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FD6A" w14:textId="4C9DFFAE" w:rsidR="00E90E49" w:rsidRPr="0054554D" w:rsidRDefault="00E90E49" w:rsidP="00E35559">
      <w:pPr>
        <w:pStyle w:val="3GPPHeader"/>
        <w:spacing w:after="60"/>
        <w:rPr>
          <w:sz w:val="32"/>
          <w:szCs w:val="32"/>
          <w:lang w:val="en-GB"/>
        </w:rPr>
      </w:pPr>
      <w:r w:rsidRPr="0054554D">
        <w:rPr>
          <w:lang w:val="en-GB"/>
        </w:rPr>
        <w:t>3GPP TSG-RAN WG</w:t>
      </w:r>
      <w:r w:rsidR="007730BD" w:rsidRPr="0054554D">
        <w:rPr>
          <w:lang w:val="en-GB"/>
        </w:rPr>
        <w:t>2</w:t>
      </w:r>
      <w:r w:rsidRPr="0054554D">
        <w:rPr>
          <w:lang w:val="en-GB"/>
        </w:rPr>
        <w:t xml:space="preserve"> #</w:t>
      </w:r>
      <w:r w:rsidR="00AE3743" w:rsidRPr="0054554D">
        <w:rPr>
          <w:lang w:val="en-GB"/>
        </w:rPr>
        <w:t>9</w:t>
      </w:r>
      <w:r w:rsidR="00C544E1" w:rsidRPr="0054554D">
        <w:rPr>
          <w:lang w:val="en-GB"/>
        </w:rPr>
        <w:t>8</w:t>
      </w:r>
      <w:r w:rsidRPr="0054554D">
        <w:rPr>
          <w:lang w:val="en-GB"/>
        </w:rPr>
        <w:tab/>
      </w:r>
      <w:r w:rsidRPr="0054554D">
        <w:rPr>
          <w:sz w:val="32"/>
          <w:szCs w:val="32"/>
          <w:lang w:val="en-GB"/>
        </w:rPr>
        <w:t xml:space="preserve">Tdoc </w:t>
      </w:r>
      <w:r w:rsidR="00091557" w:rsidRPr="0054554D">
        <w:rPr>
          <w:sz w:val="32"/>
          <w:szCs w:val="32"/>
          <w:lang w:val="en-GB"/>
        </w:rPr>
        <w:t>R2-</w:t>
      </w:r>
      <w:r w:rsidR="005F3025" w:rsidRPr="0054554D">
        <w:rPr>
          <w:sz w:val="32"/>
          <w:szCs w:val="32"/>
          <w:lang w:val="en-GB"/>
        </w:rPr>
        <w:t>1</w:t>
      </w:r>
      <w:r w:rsidR="000039F4" w:rsidRPr="0054554D">
        <w:rPr>
          <w:sz w:val="32"/>
          <w:szCs w:val="32"/>
          <w:lang w:val="en-GB"/>
        </w:rPr>
        <w:t>7</w:t>
      </w:r>
      <w:r w:rsidR="002A7A08" w:rsidRPr="0054554D">
        <w:rPr>
          <w:sz w:val="32"/>
          <w:szCs w:val="32"/>
          <w:lang w:val="en-GB"/>
        </w:rPr>
        <w:t>04414</w:t>
      </w:r>
    </w:p>
    <w:p w14:paraId="10B9B5C2" w14:textId="6C384F15" w:rsidR="00E90E49" w:rsidRPr="0054554D" w:rsidRDefault="00C544E1" w:rsidP="00311702">
      <w:pPr>
        <w:pStyle w:val="3GPPHeader"/>
        <w:rPr>
          <w:lang w:val="en-GB"/>
        </w:rPr>
      </w:pPr>
      <w:r w:rsidRPr="0054554D">
        <w:rPr>
          <w:lang w:val="en-GB"/>
        </w:rPr>
        <w:t>Hangz</w:t>
      </w:r>
      <w:r w:rsidR="00EA0B99" w:rsidRPr="0054554D">
        <w:rPr>
          <w:lang w:val="en-GB"/>
        </w:rPr>
        <w:t>h</w:t>
      </w:r>
      <w:r w:rsidRPr="0054554D">
        <w:rPr>
          <w:lang w:val="en-GB"/>
        </w:rPr>
        <w:t>ou</w:t>
      </w:r>
      <w:r w:rsidR="00AE3743" w:rsidRPr="0054554D">
        <w:rPr>
          <w:lang w:val="en-GB"/>
        </w:rPr>
        <w:t xml:space="preserve">, </w:t>
      </w:r>
      <w:bookmarkStart w:id="0" w:name="_GoBack"/>
      <w:bookmarkEnd w:id="0"/>
      <w:r w:rsidRPr="0054554D">
        <w:rPr>
          <w:lang w:val="en-GB"/>
        </w:rPr>
        <w:t>China</w:t>
      </w:r>
      <w:r w:rsidR="00AE3743" w:rsidRPr="0054554D">
        <w:rPr>
          <w:lang w:val="en-GB"/>
        </w:rPr>
        <w:t xml:space="preserve">, </w:t>
      </w:r>
      <w:r w:rsidRPr="0054554D">
        <w:rPr>
          <w:lang w:val="en-GB"/>
        </w:rPr>
        <w:t>15</w:t>
      </w:r>
      <w:r w:rsidRPr="0054554D">
        <w:rPr>
          <w:vertAlign w:val="superscript"/>
          <w:lang w:val="en-GB"/>
        </w:rPr>
        <w:t>th</w:t>
      </w:r>
      <w:r w:rsidRPr="0054554D">
        <w:rPr>
          <w:lang w:val="en-GB"/>
        </w:rPr>
        <w:t xml:space="preserve"> </w:t>
      </w:r>
      <w:r w:rsidR="00AE3743" w:rsidRPr="0054554D">
        <w:rPr>
          <w:lang w:val="en-GB"/>
        </w:rPr>
        <w:t xml:space="preserve">– </w:t>
      </w:r>
      <w:r w:rsidRPr="0054554D">
        <w:rPr>
          <w:lang w:val="en-GB"/>
        </w:rPr>
        <w:t>19</w:t>
      </w:r>
      <w:r w:rsidR="00AE3743" w:rsidRPr="0054554D">
        <w:rPr>
          <w:vertAlign w:val="superscript"/>
          <w:lang w:val="en-GB"/>
        </w:rPr>
        <w:t>th</w:t>
      </w:r>
      <w:r w:rsidR="00AE3743" w:rsidRPr="0054554D">
        <w:rPr>
          <w:lang w:val="en-GB"/>
        </w:rPr>
        <w:t xml:space="preserve"> </w:t>
      </w:r>
      <w:r w:rsidRPr="0054554D">
        <w:rPr>
          <w:lang w:val="en-GB"/>
        </w:rPr>
        <w:t xml:space="preserve">May </w:t>
      </w:r>
      <w:r w:rsidR="00AE3743" w:rsidRPr="0054554D">
        <w:rPr>
          <w:lang w:val="en-GB"/>
        </w:rPr>
        <w:t>2017</w:t>
      </w:r>
    </w:p>
    <w:p w14:paraId="3F7E9CAF" w14:textId="77777777" w:rsidR="00E90E49" w:rsidRPr="0054554D" w:rsidRDefault="00E90E49" w:rsidP="00357380">
      <w:pPr>
        <w:pStyle w:val="3GPPHeader"/>
        <w:rPr>
          <w:lang w:val="en-GB"/>
        </w:rPr>
      </w:pPr>
    </w:p>
    <w:p w14:paraId="774DAACE" w14:textId="6466A148" w:rsidR="00E90E49" w:rsidRPr="00861853" w:rsidRDefault="00E90E49" w:rsidP="00311702">
      <w:pPr>
        <w:pStyle w:val="3GPPHeader"/>
        <w:rPr>
          <w:sz w:val="22"/>
          <w:lang w:val="en-GB"/>
        </w:rPr>
      </w:pPr>
      <w:r w:rsidRPr="00861853">
        <w:rPr>
          <w:sz w:val="22"/>
          <w:lang w:val="en-GB"/>
        </w:rPr>
        <w:t>Agenda Item:</w:t>
      </w:r>
      <w:r w:rsidRPr="00861853">
        <w:rPr>
          <w:sz w:val="22"/>
          <w:lang w:val="en-GB"/>
        </w:rPr>
        <w:tab/>
      </w:r>
      <w:r w:rsidR="002A7A08" w:rsidRPr="00861853">
        <w:rPr>
          <w:sz w:val="22"/>
          <w:lang w:val="en-GB"/>
        </w:rPr>
        <w:t>10.2.2</w:t>
      </w:r>
    </w:p>
    <w:p w14:paraId="799E9ABE" w14:textId="77777777" w:rsidR="00E90E49" w:rsidRPr="0054554D" w:rsidRDefault="003D3C45" w:rsidP="00F64C2B">
      <w:pPr>
        <w:pStyle w:val="3GPPHeader"/>
        <w:rPr>
          <w:sz w:val="22"/>
          <w:lang w:val="en-GB"/>
        </w:rPr>
      </w:pPr>
      <w:r w:rsidRPr="0054554D">
        <w:rPr>
          <w:sz w:val="22"/>
          <w:lang w:val="en-GB"/>
        </w:rPr>
        <w:t>Source:</w:t>
      </w:r>
      <w:r w:rsidR="00E90E49" w:rsidRPr="0054554D">
        <w:rPr>
          <w:sz w:val="22"/>
          <w:lang w:val="en-GB"/>
        </w:rPr>
        <w:tab/>
      </w:r>
      <w:r w:rsidR="00F64C2B" w:rsidRPr="0054554D">
        <w:rPr>
          <w:sz w:val="22"/>
          <w:lang w:val="en-GB"/>
        </w:rPr>
        <w:t>Ericsson</w:t>
      </w:r>
    </w:p>
    <w:p w14:paraId="54A3593E" w14:textId="28B956C5" w:rsidR="00E90E49" w:rsidRPr="0054554D" w:rsidRDefault="003D3C45" w:rsidP="00311702">
      <w:pPr>
        <w:pStyle w:val="3GPPHeader"/>
        <w:rPr>
          <w:sz w:val="22"/>
          <w:lang w:val="en-GB"/>
        </w:rPr>
      </w:pPr>
      <w:r w:rsidRPr="0054554D">
        <w:rPr>
          <w:sz w:val="22"/>
          <w:lang w:val="en-GB"/>
        </w:rPr>
        <w:t>Title:</w:t>
      </w:r>
      <w:r w:rsidR="00E90E49" w:rsidRPr="0054554D">
        <w:rPr>
          <w:sz w:val="22"/>
          <w:lang w:val="en-GB"/>
        </w:rPr>
        <w:tab/>
      </w:r>
      <w:r w:rsidR="00C94562" w:rsidRPr="0054554D">
        <w:rPr>
          <w:sz w:val="22"/>
          <w:lang w:val="en-GB"/>
        </w:rPr>
        <w:t>On the different bearer options</w:t>
      </w:r>
    </w:p>
    <w:p w14:paraId="19A380DC" w14:textId="77777777" w:rsidR="00E90E49" w:rsidRPr="0054554D" w:rsidRDefault="00E90E49" w:rsidP="00D546FF">
      <w:pPr>
        <w:pStyle w:val="3GPPHeader"/>
        <w:rPr>
          <w:sz w:val="22"/>
        </w:rPr>
      </w:pPr>
      <w:r w:rsidRPr="0054554D">
        <w:rPr>
          <w:sz w:val="22"/>
        </w:rPr>
        <w:t>Document for:</w:t>
      </w:r>
      <w:r w:rsidRPr="0054554D">
        <w:rPr>
          <w:sz w:val="22"/>
        </w:rPr>
        <w:tab/>
        <w:t>Discussion, Decision</w:t>
      </w:r>
    </w:p>
    <w:p w14:paraId="30932987" w14:textId="77777777" w:rsidR="00E90E49" w:rsidRPr="0054554D" w:rsidRDefault="00E90E49" w:rsidP="00E90E49"/>
    <w:p w14:paraId="18ACDCF6" w14:textId="3A37CF69" w:rsidR="00C24345" w:rsidRPr="0054554D" w:rsidRDefault="00E90E49" w:rsidP="00A2052C">
      <w:pPr>
        <w:pStyle w:val="Heading1"/>
      </w:pPr>
      <w:r w:rsidRPr="0054554D">
        <w:t>Introduction</w:t>
      </w:r>
    </w:p>
    <w:p w14:paraId="0A1CB44F" w14:textId="518E5643" w:rsidR="00894D63" w:rsidRPr="0054554D" w:rsidRDefault="00894D63" w:rsidP="00894D63">
      <w:pPr>
        <w:rPr>
          <w:lang w:val="en-GB"/>
        </w:rPr>
      </w:pPr>
      <w:r w:rsidRPr="0054554D">
        <w:rPr>
          <w:lang w:val="en-GB"/>
        </w:rPr>
        <w:t>At the last RAN2 meeting the topic of split bearer harmonization was discussed in relation to [R2-1703170 and R2-1703937]. There was no agreed text proposal from the discussion but there was a consensus that RAN2 should aim at unify split bearer type options for LTE-NR DC, i.e. option 3/4/7 family. Contribution</w:t>
      </w:r>
      <w:r w:rsidR="007604E4" w:rsidRPr="0054554D">
        <w:rPr>
          <w:lang w:val="en-GB"/>
        </w:rPr>
        <w:t>s</w:t>
      </w:r>
      <w:r w:rsidRPr="0054554D">
        <w:rPr>
          <w:lang w:val="en-GB"/>
        </w:rPr>
        <w:t xml:space="preserve"> were invited for the RAN2#98 meeting.</w:t>
      </w:r>
    </w:p>
    <w:p w14:paraId="34D8379B" w14:textId="534D557B" w:rsidR="00894D63" w:rsidRPr="0054554D" w:rsidRDefault="00894D63" w:rsidP="00894D63">
      <w:pPr>
        <w:rPr>
          <w:lang w:val="en-GB"/>
        </w:rPr>
      </w:pPr>
      <w:r w:rsidRPr="0054554D">
        <w:rPr>
          <w:lang w:val="en-GB"/>
        </w:rPr>
        <w:t>This contribution addresses this topic and proposes that split bearers should be harmonized (at least from a UP point of view) and that the switching between bearers split/no-split shall be supported without PDCP re-establishment in cases where the PDCP is not re-located (i.e. when there is no requirement to change security key).</w:t>
      </w:r>
    </w:p>
    <w:p w14:paraId="789EB088" w14:textId="725294D5" w:rsidR="00894D63" w:rsidRDefault="00CA7788" w:rsidP="00894D63">
      <w:pPr>
        <w:pStyle w:val="Heading1"/>
      </w:pPr>
      <w:r>
        <w:t>Motivation for harmonization</w:t>
      </w:r>
    </w:p>
    <w:p w14:paraId="5591BE8A" w14:textId="3378B9AE" w:rsidR="00CA7788" w:rsidRPr="0054554D" w:rsidRDefault="00894D63" w:rsidP="00CA7788">
      <w:pPr>
        <w:rPr>
          <w:lang w:val="en-GB"/>
        </w:rPr>
      </w:pPr>
      <w:r w:rsidRPr="0054554D">
        <w:rPr>
          <w:lang w:val="en-GB"/>
        </w:rPr>
        <w:t>As discussed on last meeting the</w:t>
      </w:r>
      <w:r w:rsidR="00CA7788" w:rsidRPr="0054554D">
        <w:rPr>
          <w:lang w:val="en-GB"/>
        </w:rPr>
        <w:t xml:space="preserve"> PDCP layer of MCG </w:t>
      </w:r>
      <w:r w:rsidR="00F11EE4">
        <w:rPr>
          <w:lang w:val="en-GB"/>
        </w:rPr>
        <w:t xml:space="preserve">split </w:t>
      </w:r>
      <w:r w:rsidR="00CA7788" w:rsidRPr="0054554D">
        <w:rPr>
          <w:lang w:val="en-GB"/>
        </w:rPr>
        <w:t xml:space="preserve">and SCG split bearers need similar functionality. E.g. </w:t>
      </w:r>
      <w:r w:rsidR="00C225E7" w:rsidRPr="0054554D">
        <w:rPr>
          <w:lang w:val="en-GB"/>
        </w:rPr>
        <w:t>PDCP</w:t>
      </w:r>
      <w:r w:rsidR="00CA7788" w:rsidRPr="0054554D">
        <w:rPr>
          <w:lang w:val="en-GB"/>
        </w:rPr>
        <w:t xml:space="preserve"> needs to support both LTE and NR RLC layers, support reordering functionality, </w:t>
      </w:r>
      <w:r w:rsidR="00CC30A9">
        <w:rPr>
          <w:lang w:val="en-GB"/>
        </w:rPr>
        <w:t>etc.</w:t>
      </w:r>
      <w:r w:rsidR="00CA7788" w:rsidRPr="0054554D">
        <w:rPr>
          <w:lang w:val="en-GB"/>
        </w:rPr>
        <w:t xml:space="preserve"> From this point of view it makes sense to only define a single PDCP layer which can be used both for MCG </w:t>
      </w:r>
      <w:r w:rsidR="00F11EE4">
        <w:rPr>
          <w:lang w:val="en-GB"/>
        </w:rPr>
        <w:t xml:space="preserve">split </w:t>
      </w:r>
      <w:r w:rsidR="00CA7788" w:rsidRPr="0054554D">
        <w:rPr>
          <w:lang w:val="en-GB"/>
        </w:rPr>
        <w:t xml:space="preserve">and SCG split bearers. </w:t>
      </w:r>
      <w:r w:rsidR="004612BE" w:rsidRPr="0054554D">
        <w:rPr>
          <w:lang w:val="en-GB"/>
        </w:rPr>
        <w:t xml:space="preserve">A single PDCP layer will reduce testing and implementation effort and minimize market fragmentation (e.g. differnet networks / UEs supporting different solutions). </w:t>
      </w:r>
      <w:r w:rsidR="00CA7788" w:rsidRPr="0054554D">
        <w:rPr>
          <w:lang w:val="en-GB"/>
        </w:rPr>
        <w:t xml:space="preserve">It is assumed that this PDCP layer is the same PDCP layer used for NR standalone operation. </w:t>
      </w:r>
    </w:p>
    <w:p w14:paraId="56CFF758" w14:textId="4EAACC88" w:rsidR="00CA7788" w:rsidRPr="0054554D" w:rsidRDefault="00CA7788" w:rsidP="00CA7788">
      <w:pPr>
        <w:pStyle w:val="Observation"/>
        <w:rPr>
          <w:lang w:val="en-GB"/>
        </w:rPr>
      </w:pPr>
      <w:bookmarkStart w:id="1" w:name="_Toc481066457"/>
      <w:bookmarkStart w:id="2" w:name="_Toc481742862"/>
      <w:bookmarkStart w:id="3" w:name="_Toc481742889"/>
      <w:r w:rsidRPr="0054554D">
        <w:rPr>
          <w:lang w:val="en-GB"/>
        </w:rPr>
        <w:t xml:space="preserve">It makes sense to define a single PDCP layer supporting both MCG </w:t>
      </w:r>
      <w:r w:rsidR="00F11EE4">
        <w:rPr>
          <w:lang w:val="en-GB"/>
        </w:rPr>
        <w:t xml:space="preserve">split </w:t>
      </w:r>
      <w:r w:rsidRPr="0054554D">
        <w:rPr>
          <w:lang w:val="en-GB"/>
        </w:rPr>
        <w:t>and SCG split bearers.</w:t>
      </w:r>
      <w:bookmarkEnd w:id="1"/>
      <w:bookmarkEnd w:id="2"/>
      <w:bookmarkEnd w:id="3"/>
    </w:p>
    <w:p w14:paraId="439E3E0B" w14:textId="397804AE" w:rsidR="004612BE" w:rsidRPr="0054554D" w:rsidRDefault="004612BE" w:rsidP="0054554D">
      <w:pPr>
        <w:pStyle w:val="Proposal"/>
        <w:rPr>
          <w:lang w:val="en-GB"/>
        </w:rPr>
      </w:pPr>
      <w:bookmarkStart w:id="4" w:name="_Toc481658826"/>
      <w:bookmarkStart w:id="5" w:name="_Toc481737749"/>
      <w:bookmarkStart w:id="6" w:name="_Toc481742500"/>
      <w:bookmarkStart w:id="7" w:name="_Toc481742506"/>
      <w:bookmarkStart w:id="8" w:name="_Toc481742830"/>
      <w:bookmarkStart w:id="9" w:name="_Toc481742883"/>
      <w:bookmarkStart w:id="10" w:name="_Toc481797288"/>
      <w:r w:rsidRPr="0054554D">
        <w:rPr>
          <w:lang w:val="en-GB"/>
        </w:rPr>
        <w:t>A single PDCP layer supporting both MCG and SCG split bearers should be defined</w:t>
      </w:r>
      <w:bookmarkEnd w:id="4"/>
      <w:bookmarkEnd w:id="5"/>
      <w:bookmarkEnd w:id="6"/>
      <w:bookmarkEnd w:id="7"/>
      <w:bookmarkEnd w:id="8"/>
      <w:bookmarkEnd w:id="9"/>
      <w:bookmarkEnd w:id="10"/>
    </w:p>
    <w:p w14:paraId="0E5BE326" w14:textId="6FE6A9B7" w:rsidR="00CA7788" w:rsidRPr="0054554D" w:rsidRDefault="00CA7788" w:rsidP="00CA7788">
      <w:pPr>
        <w:rPr>
          <w:lang w:val="en-GB"/>
        </w:rPr>
      </w:pPr>
      <w:r w:rsidRPr="0054554D">
        <w:rPr>
          <w:lang w:val="en-GB"/>
        </w:rPr>
        <w:t xml:space="preserve">Defining a single PDCP layer for MCG </w:t>
      </w:r>
      <w:r w:rsidR="00F11EE4">
        <w:rPr>
          <w:lang w:val="en-GB"/>
        </w:rPr>
        <w:t xml:space="preserve">split </w:t>
      </w:r>
      <w:r w:rsidRPr="0054554D">
        <w:rPr>
          <w:lang w:val="en-GB"/>
        </w:rPr>
        <w:t>and SCG split will however not lead to complete harmonization of the bearers since there is also additional things that could differ for the different bearer cases:</w:t>
      </w:r>
    </w:p>
    <w:p w14:paraId="000B3574" w14:textId="7793F7D4" w:rsidR="00CA7788" w:rsidRPr="0054554D" w:rsidRDefault="00CA7788" w:rsidP="00CA7788">
      <w:pPr>
        <w:pStyle w:val="ListParagraph"/>
        <w:numPr>
          <w:ilvl w:val="0"/>
          <w:numId w:val="20"/>
        </w:numPr>
        <w:ind w:left="426"/>
        <w:rPr>
          <w:lang w:val="en-GB"/>
        </w:rPr>
      </w:pPr>
      <w:r w:rsidRPr="0054554D">
        <w:rPr>
          <w:lang w:val="en-GB"/>
        </w:rPr>
        <w:t>Which RRC layer configures the PDCP layer?</w:t>
      </w:r>
    </w:p>
    <w:p w14:paraId="66D09640" w14:textId="34689962" w:rsidR="00CA7788" w:rsidRPr="0054554D" w:rsidRDefault="00CA7788" w:rsidP="00CA7788">
      <w:pPr>
        <w:pStyle w:val="ListParagraph"/>
        <w:numPr>
          <w:ilvl w:val="0"/>
          <w:numId w:val="20"/>
        </w:numPr>
        <w:ind w:left="426"/>
        <w:rPr>
          <w:lang w:val="en-GB"/>
        </w:rPr>
      </w:pPr>
      <w:r w:rsidRPr="0054554D">
        <w:rPr>
          <w:lang w:val="en-GB"/>
        </w:rPr>
        <w:t>Which encryption key is used?</w:t>
      </w:r>
    </w:p>
    <w:p w14:paraId="1EE22EE6" w14:textId="74E0631D" w:rsidR="00CA7788" w:rsidRPr="0054554D" w:rsidRDefault="00CA7788" w:rsidP="00CA7788">
      <w:pPr>
        <w:pStyle w:val="ListParagraph"/>
        <w:numPr>
          <w:ilvl w:val="0"/>
          <w:numId w:val="20"/>
        </w:numPr>
        <w:ind w:left="426"/>
        <w:rPr>
          <w:lang w:val="en-GB"/>
        </w:rPr>
      </w:pPr>
      <w:r w:rsidRPr="0054554D">
        <w:rPr>
          <w:lang w:val="en-GB"/>
        </w:rPr>
        <w:t>How does the bearer switching look like?</w:t>
      </w:r>
      <w:r w:rsidR="00C225E7" w:rsidRPr="0054554D">
        <w:rPr>
          <w:lang w:val="en-GB"/>
        </w:rPr>
        <w:t xml:space="preserve"> E.g.</w:t>
      </w:r>
      <w:r w:rsidR="004612BE" w:rsidRPr="0054554D">
        <w:rPr>
          <w:lang w:val="en-GB"/>
        </w:rPr>
        <w:t xml:space="preserve"> When</w:t>
      </w:r>
      <w:r w:rsidR="00C225E7" w:rsidRPr="0054554D">
        <w:rPr>
          <w:lang w:val="en-GB"/>
        </w:rPr>
        <w:t xml:space="preserve"> is PDCP re-establishment required. </w:t>
      </w:r>
    </w:p>
    <w:p w14:paraId="7FF825F9" w14:textId="6A6A314D" w:rsidR="00C225E7" w:rsidRPr="0054554D" w:rsidRDefault="00C225E7" w:rsidP="00CA7788">
      <w:pPr>
        <w:rPr>
          <w:lang w:val="en-GB"/>
        </w:rPr>
      </w:pPr>
      <w:r w:rsidRPr="0054554D">
        <w:rPr>
          <w:lang w:val="en-GB"/>
        </w:rPr>
        <w:lastRenderedPageBreak/>
        <w:t>From a technical point of view it may not be needed to harmonize the first two aspects above, however it would be desirable if any harmonization solution at least support the following requirements:</w:t>
      </w:r>
    </w:p>
    <w:p w14:paraId="671D50AB" w14:textId="77777777" w:rsidR="00C225E7" w:rsidRPr="0054554D" w:rsidRDefault="00C225E7" w:rsidP="00C225E7">
      <w:pPr>
        <w:pStyle w:val="ListParagraph"/>
        <w:numPr>
          <w:ilvl w:val="0"/>
          <w:numId w:val="22"/>
        </w:numPr>
        <w:rPr>
          <w:lang w:val="en-GB"/>
        </w:rPr>
      </w:pPr>
      <w:r w:rsidRPr="0054554D">
        <w:rPr>
          <w:lang w:val="en-GB"/>
        </w:rPr>
        <w:t>The network shall be able to terminate the bearers either in MeNB or SeNB or common CU.</w:t>
      </w:r>
    </w:p>
    <w:p w14:paraId="5162F2CA" w14:textId="6475E46D" w:rsidR="00C225E7" w:rsidRPr="0054554D" w:rsidRDefault="00C225E7" w:rsidP="00C225E7">
      <w:pPr>
        <w:pStyle w:val="ListParagraph"/>
        <w:numPr>
          <w:ilvl w:val="0"/>
          <w:numId w:val="21"/>
        </w:numPr>
        <w:rPr>
          <w:lang w:val="en-GB"/>
        </w:rPr>
      </w:pPr>
      <w:r w:rsidRPr="0054554D">
        <w:rPr>
          <w:lang w:val="en-GB"/>
        </w:rPr>
        <w:t>It should be possible to switch between split and no-split bearers without re-establish PDCP in cases where the PDCP termination point is not moved.</w:t>
      </w:r>
    </w:p>
    <w:p w14:paraId="12249B9C" w14:textId="1E163A48" w:rsidR="004612BE" w:rsidRDefault="004612BE" w:rsidP="00C225E7">
      <w:r w:rsidRPr="0054554D">
        <w:rPr>
          <w:lang w:val="en-GB"/>
        </w:rPr>
        <w:t xml:space="preserve">The motivation for the former requirement is due to that for different deployment scenarios it may be required to support different termination points. </w:t>
      </w:r>
      <w:r>
        <w:t xml:space="preserve">E.g. </w:t>
      </w:r>
    </w:p>
    <w:p w14:paraId="7B8971C2" w14:textId="7C4A5C29" w:rsidR="004612BE" w:rsidRPr="0054554D" w:rsidRDefault="004612BE" w:rsidP="0054554D">
      <w:pPr>
        <w:pStyle w:val="ListParagraph"/>
        <w:numPr>
          <w:ilvl w:val="0"/>
          <w:numId w:val="21"/>
        </w:numPr>
        <w:rPr>
          <w:lang w:val="en-GB"/>
        </w:rPr>
      </w:pPr>
      <w:r w:rsidRPr="0054554D">
        <w:rPr>
          <w:lang w:val="en-GB"/>
        </w:rPr>
        <w:t>In some scenarios the operator may want to support UP termination in the MeNB to minimize the impacts of introducing EN-DC.</w:t>
      </w:r>
    </w:p>
    <w:p w14:paraId="4BBE99CA" w14:textId="78C1BA12" w:rsidR="004612BE" w:rsidRPr="0054554D" w:rsidRDefault="004612BE" w:rsidP="0054554D">
      <w:pPr>
        <w:pStyle w:val="ListParagraph"/>
        <w:numPr>
          <w:ilvl w:val="0"/>
          <w:numId w:val="21"/>
        </w:numPr>
        <w:rPr>
          <w:lang w:val="en-GB"/>
        </w:rPr>
      </w:pPr>
      <w:r w:rsidRPr="0054554D">
        <w:rPr>
          <w:lang w:val="en-GB"/>
        </w:rPr>
        <w:t>In other scenarios the operator may want to support UP terminated in the SeNB to optimized packet routing, latencies for NR traffic.</w:t>
      </w:r>
    </w:p>
    <w:p w14:paraId="3B0C3BE7" w14:textId="5F77B793" w:rsidR="004612BE" w:rsidRPr="0054554D" w:rsidRDefault="004612BE" w:rsidP="0054554D">
      <w:pPr>
        <w:pStyle w:val="ListParagraph"/>
        <w:numPr>
          <w:ilvl w:val="0"/>
          <w:numId w:val="21"/>
        </w:numPr>
        <w:rPr>
          <w:lang w:val="en-GB"/>
        </w:rPr>
      </w:pPr>
      <w:r w:rsidRPr="0054554D">
        <w:rPr>
          <w:lang w:val="en-GB"/>
        </w:rPr>
        <w:t>In other scenarios the operator wants to terminate all PDCP in a centralized/virtualized data center and does not want to move the termination point when swithching between LTE and EN-DC.</w:t>
      </w:r>
    </w:p>
    <w:p w14:paraId="4497A48F" w14:textId="49595560" w:rsidR="00C225E7" w:rsidRPr="0054554D" w:rsidRDefault="00C225E7" w:rsidP="00C225E7">
      <w:pPr>
        <w:rPr>
          <w:lang w:val="en-GB"/>
        </w:rPr>
      </w:pPr>
      <w:r w:rsidRPr="0054554D">
        <w:rPr>
          <w:lang w:val="en-GB"/>
        </w:rPr>
        <w:t>The motivation for the latter requirement is related to that the switching between split and no-split bearer is expected to occur quite frequently (possible more frequent that handover). Re-establishing PDPC will have a negative impact on the performance</w:t>
      </w:r>
      <w:r w:rsidR="004612BE" w:rsidRPr="0054554D">
        <w:rPr>
          <w:lang w:val="en-GB"/>
        </w:rPr>
        <w:t xml:space="preserve"> since lower layers need to be flushed at re-configuration to ensure that the UE receives packets with the new PDCP configuration after the re-configuration</w:t>
      </w:r>
      <w:r w:rsidRPr="0054554D">
        <w:rPr>
          <w:lang w:val="en-GB"/>
        </w:rPr>
        <w:t>. For handover inside NR it was agreed not to mandate PDCP re-establishment if the PDCP context is not relocated.</w:t>
      </w:r>
    </w:p>
    <w:p w14:paraId="3F46C801" w14:textId="450DFA44" w:rsidR="00D472AE" w:rsidRPr="0054554D" w:rsidRDefault="00D472AE" w:rsidP="00D472AE">
      <w:pPr>
        <w:pStyle w:val="Proposal"/>
        <w:rPr>
          <w:lang w:val="en-GB"/>
        </w:rPr>
      </w:pPr>
      <w:bookmarkStart w:id="11" w:name="_Toc481066461"/>
      <w:bookmarkStart w:id="12" w:name="_Toc481066510"/>
      <w:bookmarkStart w:id="13" w:name="_Toc481066819"/>
      <w:bookmarkStart w:id="14" w:name="_Toc481658828"/>
      <w:bookmarkStart w:id="15" w:name="_Toc481737750"/>
      <w:bookmarkStart w:id="16" w:name="_Toc481742501"/>
      <w:bookmarkStart w:id="17" w:name="_Toc481742507"/>
      <w:bookmarkStart w:id="18" w:name="_Toc481742831"/>
      <w:bookmarkStart w:id="19" w:name="_Toc481742884"/>
      <w:bookmarkStart w:id="20" w:name="_Toc481797289"/>
      <w:r w:rsidRPr="0054554D">
        <w:rPr>
          <w:lang w:val="en-GB"/>
        </w:rPr>
        <w:t>The network shall be able to terminate the split bearers either in MeNB or SeNB or common CU.</w:t>
      </w:r>
      <w:bookmarkEnd w:id="11"/>
      <w:bookmarkEnd w:id="12"/>
      <w:bookmarkEnd w:id="13"/>
      <w:bookmarkEnd w:id="14"/>
      <w:bookmarkEnd w:id="15"/>
      <w:bookmarkEnd w:id="16"/>
      <w:bookmarkEnd w:id="17"/>
      <w:bookmarkEnd w:id="18"/>
      <w:bookmarkEnd w:id="19"/>
      <w:bookmarkEnd w:id="20"/>
    </w:p>
    <w:p w14:paraId="5EC7F9B8" w14:textId="77777777" w:rsidR="00D472AE" w:rsidRPr="0054554D" w:rsidRDefault="00D472AE" w:rsidP="00D472AE">
      <w:pPr>
        <w:pStyle w:val="Proposal"/>
        <w:rPr>
          <w:lang w:val="en-GB"/>
        </w:rPr>
      </w:pPr>
      <w:bookmarkStart w:id="21" w:name="_Toc481066462"/>
      <w:bookmarkStart w:id="22" w:name="_Toc481066511"/>
      <w:bookmarkStart w:id="23" w:name="_Toc481066820"/>
      <w:bookmarkStart w:id="24" w:name="_Toc481658829"/>
      <w:bookmarkStart w:id="25" w:name="_Toc481737751"/>
      <w:bookmarkStart w:id="26" w:name="_Toc481742502"/>
      <w:bookmarkStart w:id="27" w:name="_Toc481742508"/>
      <w:bookmarkStart w:id="28" w:name="_Toc481742832"/>
      <w:bookmarkStart w:id="29" w:name="_Toc481742885"/>
      <w:bookmarkStart w:id="30" w:name="_Toc481797290"/>
      <w:r w:rsidRPr="0054554D">
        <w:rPr>
          <w:lang w:val="en-GB"/>
        </w:rPr>
        <w:t>It should be possible to switch between split and no-split bearers without re-establish PDCP in cases where the PDCP termination point is not moved.</w:t>
      </w:r>
      <w:bookmarkEnd w:id="21"/>
      <w:bookmarkEnd w:id="22"/>
      <w:bookmarkEnd w:id="23"/>
      <w:bookmarkEnd w:id="24"/>
      <w:bookmarkEnd w:id="25"/>
      <w:bookmarkEnd w:id="26"/>
      <w:bookmarkEnd w:id="27"/>
      <w:bookmarkEnd w:id="28"/>
      <w:bookmarkEnd w:id="29"/>
      <w:bookmarkEnd w:id="30"/>
    </w:p>
    <w:p w14:paraId="1F73E130" w14:textId="1A09E5FC" w:rsidR="00D472AE" w:rsidRDefault="00D472AE" w:rsidP="00D472AE">
      <w:pPr>
        <w:pStyle w:val="Heading1"/>
      </w:pPr>
      <w:r>
        <w:t>Bearer switching without PDCP re-establishment</w:t>
      </w:r>
    </w:p>
    <w:p w14:paraId="6930D027" w14:textId="5FD493CA" w:rsidR="004612BE" w:rsidRPr="0054554D" w:rsidRDefault="00D472AE" w:rsidP="00D472AE">
      <w:pPr>
        <w:rPr>
          <w:lang w:val="en-GB"/>
        </w:rPr>
      </w:pPr>
      <w:r w:rsidRPr="0054554D">
        <w:rPr>
          <w:lang w:val="en-GB"/>
        </w:rPr>
        <w:t>It is assumed that any bearer switching will include an RRC re-configuration message, e.g. to add or remove SCG configuration,</w:t>
      </w:r>
      <w:r w:rsidR="00CC30A9">
        <w:rPr>
          <w:lang w:val="en-GB"/>
        </w:rPr>
        <w:t xml:space="preserve"> etc.</w:t>
      </w:r>
      <w:r w:rsidR="00933F5F" w:rsidRPr="0054554D">
        <w:rPr>
          <w:lang w:val="en-GB"/>
        </w:rPr>
        <w:t xml:space="preserve"> </w:t>
      </w:r>
      <w:r w:rsidR="007604E4" w:rsidRPr="0054554D">
        <w:rPr>
          <w:lang w:val="en-GB"/>
        </w:rPr>
        <w:t>Nevertheless,</w:t>
      </w:r>
      <w:r w:rsidR="00933F5F" w:rsidRPr="0054554D">
        <w:rPr>
          <w:lang w:val="en-GB"/>
        </w:rPr>
        <w:t xml:space="preserve"> </w:t>
      </w:r>
      <w:r w:rsidR="004D38B9" w:rsidRPr="0054554D">
        <w:rPr>
          <w:lang w:val="en-GB"/>
        </w:rPr>
        <w:t xml:space="preserve">as discussed before </w:t>
      </w:r>
      <w:r w:rsidR="00933F5F" w:rsidRPr="0054554D">
        <w:rPr>
          <w:lang w:val="en-GB"/>
        </w:rPr>
        <w:t>it is desirable to not re-establish the PDCP layer when it is not needed since that would require flushing of ongoing RLC buffers etc.</w:t>
      </w:r>
    </w:p>
    <w:p w14:paraId="73E95124" w14:textId="6C27D774" w:rsidR="00FA0DA0" w:rsidRPr="0054554D" w:rsidRDefault="004612BE" w:rsidP="0054554D">
      <w:pPr>
        <w:pStyle w:val="Observation"/>
        <w:rPr>
          <w:lang w:val="en-GB"/>
        </w:rPr>
      </w:pPr>
      <w:bookmarkStart w:id="31" w:name="_Toc481742863"/>
      <w:bookmarkStart w:id="32" w:name="_Toc481742890"/>
      <w:r w:rsidRPr="0054554D">
        <w:rPr>
          <w:lang w:val="en-GB"/>
        </w:rPr>
        <w:t>Any bearer switching would require an RRC re-configuration message, however it is not required to re-establish PDCP layer in scenarios where the PDCP layer is not moved.</w:t>
      </w:r>
      <w:bookmarkEnd w:id="31"/>
      <w:bookmarkEnd w:id="32"/>
    </w:p>
    <w:p w14:paraId="66F950B5" w14:textId="48506DCA" w:rsidR="00E662E3" w:rsidRPr="0054554D" w:rsidRDefault="00FA0DA0" w:rsidP="00D472AE">
      <w:pPr>
        <w:rPr>
          <w:lang w:val="en-GB"/>
        </w:rPr>
      </w:pPr>
      <w:r w:rsidRPr="0054554D">
        <w:rPr>
          <w:lang w:val="en-GB"/>
        </w:rPr>
        <w:t>One difficulty to avoid PDCP re-esta</w:t>
      </w:r>
      <w:r w:rsidR="000D1171" w:rsidRPr="0054554D">
        <w:rPr>
          <w:lang w:val="en-GB"/>
        </w:rPr>
        <w:t>blishment for EN-DC is for</w:t>
      </w:r>
      <w:r w:rsidRPr="0054554D">
        <w:rPr>
          <w:lang w:val="en-GB"/>
        </w:rPr>
        <w:t xml:space="preserve"> the case the UE first is in LTE using LTE PDCP and security key KeNB/KUPenc. In this case it would not be possible to switch back and forth between a harmonized PDCP bearer either terminated in the MeNB or SeNB without performing a PDCP re-establishment. In order to allow </w:t>
      </w:r>
      <w:r w:rsidR="00E662E3" w:rsidRPr="0054554D">
        <w:rPr>
          <w:lang w:val="en-GB"/>
        </w:rPr>
        <w:t>this,</w:t>
      </w:r>
      <w:r w:rsidRPr="0054554D">
        <w:rPr>
          <w:lang w:val="en-GB"/>
        </w:rPr>
        <w:t xml:space="preserve"> it would also be required that the network can setup the harmonized PDCP layer </w:t>
      </w:r>
      <w:r w:rsidR="00E662E3" w:rsidRPr="0054554D">
        <w:rPr>
          <w:lang w:val="en-GB"/>
        </w:rPr>
        <w:t xml:space="preserve">for UEs operating in LTE only. </w:t>
      </w:r>
    </w:p>
    <w:p w14:paraId="38B71C46" w14:textId="34E653D3" w:rsidR="00E662E3" w:rsidRPr="0054554D" w:rsidRDefault="00E662E3" w:rsidP="00E662E3">
      <w:pPr>
        <w:pStyle w:val="Proposal"/>
        <w:rPr>
          <w:lang w:val="en-GB"/>
        </w:rPr>
      </w:pPr>
      <w:bookmarkStart w:id="33" w:name="_Toc481066463"/>
      <w:bookmarkStart w:id="34" w:name="_Toc481066512"/>
      <w:bookmarkStart w:id="35" w:name="_Toc481066821"/>
      <w:bookmarkStart w:id="36" w:name="_Toc481737752"/>
      <w:bookmarkStart w:id="37" w:name="_Toc481742503"/>
      <w:bookmarkStart w:id="38" w:name="_Toc481742509"/>
      <w:bookmarkStart w:id="39" w:name="_Toc481742833"/>
      <w:bookmarkStart w:id="40" w:name="_Toc481742886"/>
      <w:bookmarkStart w:id="41" w:name="_Toc481797291"/>
      <w:bookmarkStart w:id="42" w:name="_Toc481658830"/>
      <w:r w:rsidRPr="0054554D">
        <w:rPr>
          <w:lang w:val="en-GB"/>
        </w:rPr>
        <w:lastRenderedPageBreak/>
        <w:t xml:space="preserve">It should be possible to configure the same PDCP </w:t>
      </w:r>
      <w:r w:rsidR="005D29F3" w:rsidRPr="0054554D">
        <w:rPr>
          <w:lang w:val="en-GB"/>
        </w:rPr>
        <w:t>version</w:t>
      </w:r>
      <w:r w:rsidRPr="0054554D">
        <w:rPr>
          <w:lang w:val="en-GB"/>
        </w:rPr>
        <w:t xml:space="preserve"> as used for split bearers already when the UE operate in LTE only</w:t>
      </w:r>
      <w:r w:rsidR="000D1171" w:rsidRPr="0054554D">
        <w:rPr>
          <w:lang w:val="en-GB"/>
        </w:rPr>
        <w:t>, to</w:t>
      </w:r>
      <w:r w:rsidRPr="0054554D">
        <w:rPr>
          <w:lang w:val="en-GB"/>
        </w:rPr>
        <w:t xml:space="preserve"> allow switching to and from split bearers without PDCP re-establishment</w:t>
      </w:r>
      <w:r w:rsidR="005D29F3" w:rsidRPr="0054554D">
        <w:rPr>
          <w:lang w:val="en-GB"/>
        </w:rPr>
        <w:t xml:space="preserve"> due to protocol change</w:t>
      </w:r>
      <w:r w:rsidRPr="0054554D">
        <w:rPr>
          <w:lang w:val="en-GB"/>
        </w:rPr>
        <w:t>.</w:t>
      </w:r>
      <w:bookmarkEnd w:id="33"/>
      <w:bookmarkEnd w:id="34"/>
      <w:bookmarkEnd w:id="35"/>
      <w:bookmarkEnd w:id="36"/>
      <w:bookmarkEnd w:id="37"/>
      <w:bookmarkEnd w:id="38"/>
      <w:bookmarkEnd w:id="39"/>
      <w:bookmarkEnd w:id="40"/>
      <w:bookmarkEnd w:id="41"/>
      <w:r w:rsidRPr="0054554D">
        <w:rPr>
          <w:lang w:val="en-GB"/>
        </w:rPr>
        <w:t xml:space="preserve"> </w:t>
      </w:r>
      <w:bookmarkEnd w:id="42"/>
    </w:p>
    <w:p w14:paraId="4BC01402" w14:textId="7C87F5EA" w:rsidR="00E662E3" w:rsidRDefault="00E662E3" w:rsidP="00AD4214">
      <w:bookmarkStart w:id="43" w:name="_Toc481066464"/>
      <w:r w:rsidRPr="0054554D">
        <w:rPr>
          <w:lang w:val="en-GB"/>
        </w:rPr>
        <w:t xml:space="preserve">Additionally, in case network desire to terminate the split bearers used for EN-DC in a node separate from the MeNB, it should be possible to also in this case to move to and from this split bearer without PDCP re-establishment assuming the PDCP termination point is not moved. </w:t>
      </w:r>
      <w:r>
        <w:t>Essentially this means the following:</w:t>
      </w:r>
      <w:bookmarkEnd w:id="43"/>
    </w:p>
    <w:p w14:paraId="06F1F9F0" w14:textId="7AFDA6A7" w:rsidR="00E662E3" w:rsidRPr="0054554D" w:rsidRDefault="00E662E3" w:rsidP="00AD4214">
      <w:pPr>
        <w:pStyle w:val="ListParagraph"/>
        <w:numPr>
          <w:ilvl w:val="0"/>
          <w:numId w:val="21"/>
        </w:numPr>
        <w:rPr>
          <w:lang w:val="en-GB"/>
        </w:rPr>
      </w:pPr>
      <w:bookmarkStart w:id="44" w:name="_Toc481066465"/>
      <w:r w:rsidRPr="0054554D">
        <w:rPr>
          <w:lang w:val="en-GB"/>
        </w:rPr>
        <w:t xml:space="preserve">When the UE is in LTE it should be allowed to setup a bearer terminated in a candidate SeNB prior to </w:t>
      </w:r>
      <w:r w:rsidR="00AD4214" w:rsidRPr="0054554D">
        <w:rPr>
          <w:lang w:val="en-GB"/>
        </w:rPr>
        <w:t>entering</w:t>
      </w:r>
      <w:r w:rsidRPr="0054554D">
        <w:rPr>
          <w:lang w:val="en-GB"/>
        </w:rPr>
        <w:t xml:space="preserve"> EN-DC.</w:t>
      </w:r>
      <w:bookmarkEnd w:id="44"/>
    </w:p>
    <w:p w14:paraId="3A98B17B" w14:textId="535A6BE7" w:rsidR="00E662E3" w:rsidRPr="0054554D" w:rsidRDefault="00E662E3" w:rsidP="00AD4214">
      <w:pPr>
        <w:pStyle w:val="ListParagraph"/>
        <w:numPr>
          <w:ilvl w:val="0"/>
          <w:numId w:val="21"/>
        </w:numPr>
        <w:rPr>
          <w:lang w:val="en-GB"/>
        </w:rPr>
      </w:pPr>
      <w:bookmarkStart w:id="45" w:name="_Toc481066466"/>
      <w:r w:rsidRPr="0054554D">
        <w:rPr>
          <w:lang w:val="en-GB"/>
        </w:rPr>
        <w:t>When the UE is leaving EN-DC with SCG bearers the UE should be allowed keep the bearer termination point in the SeNB</w:t>
      </w:r>
      <w:r w:rsidR="00AD4214" w:rsidRPr="0054554D">
        <w:rPr>
          <w:lang w:val="en-GB"/>
        </w:rPr>
        <w:t xml:space="preserve"> until the network decides to move the bearer termination.</w:t>
      </w:r>
      <w:bookmarkEnd w:id="45"/>
    </w:p>
    <w:p w14:paraId="6623C9C5" w14:textId="19E0247A" w:rsidR="00AD4214" w:rsidRPr="0054554D" w:rsidRDefault="00AD4214" w:rsidP="00AD4214">
      <w:pPr>
        <w:rPr>
          <w:lang w:val="en-GB"/>
        </w:rPr>
      </w:pPr>
      <w:r w:rsidRPr="0054554D">
        <w:rPr>
          <w:lang w:val="en-GB"/>
        </w:rPr>
        <w:t xml:space="preserve">It would be up to RAN3 to define the signalling to support this in the network, nevertheless it would be beneficial if the radio interface supports such configurations. The </w:t>
      </w:r>
      <w:r w:rsidR="000D1171" w:rsidRPr="0054554D">
        <w:rPr>
          <w:lang w:val="en-GB"/>
        </w:rPr>
        <w:t>main</w:t>
      </w:r>
      <w:r w:rsidRPr="0054554D">
        <w:rPr>
          <w:lang w:val="en-GB"/>
        </w:rPr>
        <w:t xml:space="preserve"> impact on the radio interface to support this would be to allow the LTE eNB to configure the UE to use S-KeNB prior to entering DC.</w:t>
      </w:r>
    </w:p>
    <w:p w14:paraId="73CEDFCD" w14:textId="726D153F" w:rsidR="00E662E3" w:rsidRPr="0054554D" w:rsidRDefault="00E662E3" w:rsidP="00E662E3">
      <w:pPr>
        <w:pStyle w:val="Proposal"/>
        <w:numPr>
          <w:ilvl w:val="0"/>
          <w:numId w:val="0"/>
        </w:numPr>
        <w:rPr>
          <w:b w:val="0"/>
          <w:lang w:val="en-GB"/>
        </w:rPr>
      </w:pPr>
    </w:p>
    <w:p w14:paraId="39B0E14F" w14:textId="77777777" w:rsidR="00AD4214" w:rsidRPr="0054554D" w:rsidRDefault="00AD4214" w:rsidP="00AD4214">
      <w:pPr>
        <w:pStyle w:val="Proposal"/>
        <w:rPr>
          <w:lang w:val="en-GB"/>
        </w:rPr>
      </w:pPr>
      <w:bookmarkStart w:id="46" w:name="_Toc481066467"/>
      <w:bookmarkStart w:id="47" w:name="_Toc481066513"/>
      <w:bookmarkStart w:id="48" w:name="_Toc481066822"/>
      <w:bookmarkStart w:id="49" w:name="_Toc481658831"/>
      <w:bookmarkStart w:id="50" w:name="_Toc481737753"/>
      <w:bookmarkStart w:id="51" w:name="_Toc481742504"/>
      <w:bookmarkStart w:id="52" w:name="_Toc481742510"/>
      <w:bookmarkStart w:id="53" w:name="_Toc481742834"/>
      <w:bookmarkStart w:id="54" w:name="_Toc481742887"/>
      <w:bookmarkStart w:id="55" w:name="_Toc481797292"/>
      <w:r w:rsidRPr="0054554D">
        <w:rPr>
          <w:lang w:val="en-GB"/>
        </w:rPr>
        <w:t>When the UE is in LTE it should be allowed to setup a bearer terminated in a candidate SeNB prior to entering EN-DC.</w:t>
      </w:r>
      <w:bookmarkEnd w:id="46"/>
      <w:bookmarkEnd w:id="47"/>
      <w:bookmarkEnd w:id="48"/>
      <w:bookmarkEnd w:id="49"/>
      <w:bookmarkEnd w:id="50"/>
      <w:bookmarkEnd w:id="51"/>
      <w:bookmarkEnd w:id="52"/>
      <w:bookmarkEnd w:id="53"/>
      <w:bookmarkEnd w:id="54"/>
      <w:bookmarkEnd w:id="55"/>
    </w:p>
    <w:p w14:paraId="316F3745" w14:textId="77777777" w:rsidR="00AD4214" w:rsidRPr="0054554D" w:rsidRDefault="00AD4214" w:rsidP="00AD4214">
      <w:pPr>
        <w:pStyle w:val="Proposal"/>
        <w:rPr>
          <w:lang w:val="en-GB"/>
        </w:rPr>
      </w:pPr>
      <w:bookmarkStart w:id="56" w:name="_Toc481066468"/>
      <w:bookmarkStart w:id="57" w:name="_Toc481066514"/>
      <w:bookmarkStart w:id="58" w:name="_Toc481066823"/>
      <w:bookmarkStart w:id="59" w:name="_Toc481658832"/>
      <w:bookmarkStart w:id="60" w:name="_Toc481737754"/>
      <w:bookmarkStart w:id="61" w:name="_Toc481742505"/>
      <w:bookmarkStart w:id="62" w:name="_Toc481742511"/>
      <w:bookmarkStart w:id="63" w:name="_Toc481742835"/>
      <w:bookmarkStart w:id="64" w:name="_Toc481742888"/>
      <w:bookmarkStart w:id="65" w:name="_Toc481797293"/>
      <w:r w:rsidRPr="0054554D">
        <w:rPr>
          <w:lang w:val="en-GB"/>
        </w:rPr>
        <w:t>When the UE is leaving EN-DC with SCG bearers the UE should be allowed keep the bearer termination point in the SeNB until the network decides to move the bearer termination.</w:t>
      </w:r>
      <w:bookmarkEnd w:id="56"/>
      <w:bookmarkEnd w:id="57"/>
      <w:bookmarkEnd w:id="58"/>
      <w:bookmarkEnd w:id="59"/>
      <w:bookmarkEnd w:id="60"/>
      <w:bookmarkEnd w:id="61"/>
      <w:bookmarkEnd w:id="62"/>
      <w:bookmarkEnd w:id="63"/>
      <w:bookmarkEnd w:id="64"/>
      <w:bookmarkEnd w:id="65"/>
    </w:p>
    <w:p w14:paraId="41C97616" w14:textId="184F2140" w:rsidR="00AD4214" w:rsidRDefault="00AD4214" w:rsidP="00AD4214">
      <w:pPr>
        <w:pStyle w:val="Heading1"/>
      </w:pPr>
      <w:r>
        <w:t>Conclusion</w:t>
      </w:r>
    </w:p>
    <w:p w14:paraId="2C1DEFF5" w14:textId="77777777" w:rsidR="00CC30A9" w:rsidRDefault="00AD4214" w:rsidP="00D472AE">
      <w:pPr>
        <w:rPr>
          <w:lang w:val="en-GB"/>
        </w:rPr>
      </w:pPr>
      <w:r w:rsidRPr="0054554D">
        <w:rPr>
          <w:lang w:val="en-GB"/>
        </w:rPr>
        <w:t xml:space="preserve">As discussed in the paper it is beneficial to harmonized the SCG and MCG split bearers to use the same PDCP protocol. </w:t>
      </w:r>
    </w:p>
    <w:p w14:paraId="657B1A44" w14:textId="77777777" w:rsidR="00850530" w:rsidRPr="00861853" w:rsidRDefault="00CC30A9" w:rsidP="00CC30A9">
      <w:pPr>
        <w:pStyle w:val="BodyText"/>
        <w:rPr>
          <w:noProof/>
          <w:lang w:val="en-GB"/>
        </w:rPr>
      </w:pPr>
      <w:r w:rsidRPr="00861853">
        <w:rPr>
          <w:lang w:val="en-GB"/>
        </w:rPr>
        <w:t xml:space="preserve">In section </w:t>
      </w:r>
      <w:r w:rsidRPr="00CE0424">
        <w:rPr>
          <w:highlight w:val="cyan"/>
        </w:rPr>
        <w:fldChar w:fldCharType="begin"/>
      </w:r>
      <w:r w:rsidRPr="00861853">
        <w:rPr>
          <w:lang w:val="en-GB"/>
        </w:rPr>
        <w:instrText xml:space="preserve"> REF _Ref178064866 \r \h </w:instrText>
      </w:r>
      <w:r w:rsidRPr="00CE0424">
        <w:rPr>
          <w:highlight w:val="cyan"/>
        </w:rPr>
      </w:r>
      <w:r w:rsidRPr="00CE0424">
        <w:rPr>
          <w:highlight w:val="cyan"/>
        </w:rPr>
        <w:fldChar w:fldCharType="separate"/>
      </w:r>
      <w:r w:rsidRPr="00861853">
        <w:rPr>
          <w:lang w:val="en-GB"/>
        </w:rPr>
        <w:t>2</w:t>
      </w:r>
      <w:r w:rsidRPr="00CE0424">
        <w:rPr>
          <w:highlight w:val="cyan"/>
        </w:rPr>
        <w:fldChar w:fldCharType="end"/>
      </w:r>
      <w:r w:rsidRPr="00861853">
        <w:rPr>
          <w:lang w:val="en-GB"/>
        </w:rPr>
        <w:t xml:space="preserve"> we made the following observations:</w:t>
      </w:r>
      <w:r>
        <w:rPr>
          <w:b/>
          <w:bCs/>
        </w:rPr>
        <w:fldChar w:fldCharType="begin"/>
      </w:r>
      <w:r w:rsidRPr="00861853">
        <w:rPr>
          <w:b/>
          <w:bCs/>
          <w:lang w:val="en-GB"/>
        </w:rPr>
        <w:instrText xml:space="preserve"> TOC \f \n \t "Observation;1" </w:instrText>
      </w:r>
      <w:r>
        <w:rPr>
          <w:b/>
          <w:bCs/>
        </w:rPr>
        <w:fldChar w:fldCharType="separate"/>
      </w:r>
    </w:p>
    <w:p w14:paraId="3EAB817D" w14:textId="77777777" w:rsidR="00850530" w:rsidRDefault="00850530">
      <w:pPr>
        <w:pStyle w:val="TOC1"/>
        <w:rPr>
          <w:rFonts w:asciiTheme="minorHAnsi" w:eastAsiaTheme="minorEastAsia" w:hAnsiTheme="minorHAnsi" w:cstheme="minorBidi"/>
          <w:b w:val="0"/>
          <w:sz w:val="22"/>
          <w:lang w:eastAsia="en-US"/>
        </w:rPr>
      </w:pPr>
      <w:r w:rsidRPr="00EE52D1">
        <w:rPr>
          <w:lang w:val="en-GB"/>
        </w:rPr>
        <w:t>Observation 1</w:t>
      </w:r>
      <w:r>
        <w:rPr>
          <w:rFonts w:asciiTheme="minorHAnsi" w:eastAsiaTheme="minorEastAsia" w:hAnsiTheme="minorHAnsi" w:cstheme="minorBidi"/>
          <w:b w:val="0"/>
          <w:sz w:val="22"/>
          <w:lang w:eastAsia="en-US"/>
        </w:rPr>
        <w:tab/>
      </w:r>
      <w:r w:rsidRPr="00EE52D1">
        <w:rPr>
          <w:lang w:val="en-GB"/>
        </w:rPr>
        <w:t>It makes sense to define a single PDCP layer supporting both MCG and SCG split bearers.</w:t>
      </w:r>
    </w:p>
    <w:p w14:paraId="549369A2" w14:textId="77777777" w:rsidR="00850530" w:rsidRDefault="00850530">
      <w:pPr>
        <w:pStyle w:val="TOC1"/>
        <w:rPr>
          <w:rFonts w:asciiTheme="minorHAnsi" w:eastAsiaTheme="minorEastAsia" w:hAnsiTheme="minorHAnsi" w:cstheme="minorBidi"/>
          <w:b w:val="0"/>
          <w:sz w:val="22"/>
          <w:lang w:eastAsia="en-US"/>
        </w:rPr>
      </w:pPr>
      <w:r w:rsidRPr="00EE52D1">
        <w:rPr>
          <w:lang w:val="en-GB"/>
        </w:rPr>
        <w:t>Observation 2</w:t>
      </w:r>
      <w:r>
        <w:rPr>
          <w:rFonts w:asciiTheme="minorHAnsi" w:eastAsiaTheme="minorEastAsia" w:hAnsiTheme="minorHAnsi" w:cstheme="minorBidi"/>
          <w:b w:val="0"/>
          <w:sz w:val="22"/>
          <w:lang w:eastAsia="en-US"/>
        </w:rPr>
        <w:tab/>
      </w:r>
      <w:r w:rsidRPr="00EE52D1">
        <w:rPr>
          <w:lang w:val="en-GB"/>
        </w:rPr>
        <w:t>Any bearer switching would require an RRC re-configuration message, however it is not required to re-establish PDCP layer in scenarios where the PDCP layer is not moved.</w:t>
      </w:r>
    </w:p>
    <w:p w14:paraId="093C586D" w14:textId="7BECB032" w:rsidR="00AD4214" w:rsidRPr="0054554D" w:rsidRDefault="00CC30A9" w:rsidP="00D472AE">
      <w:pPr>
        <w:rPr>
          <w:lang w:val="en-GB"/>
        </w:rPr>
      </w:pPr>
      <w:r>
        <w:rPr>
          <w:b/>
          <w:bCs/>
        </w:rPr>
        <w:fldChar w:fldCharType="end"/>
      </w:r>
      <w:r w:rsidR="00AD4214" w:rsidRPr="0054554D">
        <w:rPr>
          <w:lang w:val="en-GB"/>
        </w:rPr>
        <w:t>It is proposed to agree on the following proposals:</w:t>
      </w:r>
    </w:p>
    <w:p w14:paraId="45BCC13F" w14:textId="77777777" w:rsidR="00861853" w:rsidRDefault="00AD4214">
      <w:pPr>
        <w:pStyle w:val="TOC1"/>
        <w:rPr>
          <w:rFonts w:asciiTheme="minorHAnsi" w:eastAsiaTheme="minorEastAsia" w:hAnsiTheme="minorHAnsi" w:cstheme="minorBidi"/>
          <w:b w:val="0"/>
          <w:sz w:val="22"/>
          <w:lang w:val="fi-FI" w:eastAsia="fi-FI"/>
        </w:rPr>
      </w:pPr>
      <w:r>
        <w:rPr>
          <w:b w:val="0"/>
          <w:bCs/>
        </w:rPr>
        <w:lastRenderedPageBreak/>
        <w:fldChar w:fldCharType="begin"/>
      </w:r>
      <w:r>
        <w:rPr>
          <w:bCs/>
        </w:rPr>
        <w:instrText xml:space="preserve"> TOC \f \n \p " " \t "Proposal;1" </w:instrText>
      </w:r>
      <w:r>
        <w:rPr>
          <w:b w:val="0"/>
          <w:bCs/>
        </w:rPr>
        <w:fldChar w:fldCharType="separate"/>
      </w:r>
      <w:r w:rsidR="00861853" w:rsidRPr="00532BD3">
        <w:rPr>
          <w:lang w:val="en-GB"/>
        </w:rPr>
        <w:t>Proposal 1</w:t>
      </w:r>
      <w:r w:rsidR="00861853">
        <w:rPr>
          <w:rFonts w:asciiTheme="minorHAnsi" w:eastAsiaTheme="minorEastAsia" w:hAnsiTheme="minorHAnsi" w:cstheme="minorBidi"/>
          <w:b w:val="0"/>
          <w:sz w:val="22"/>
          <w:lang w:val="fi-FI" w:eastAsia="fi-FI"/>
        </w:rPr>
        <w:tab/>
      </w:r>
      <w:r w:rsidR="00861853" w:rsidRPr="00532BD3">
        <w:rPr>
          <w:lang w:val="en-GB"/>
        </w:rPr>
        <w:t>A single PDCP layer supporting both MCG and SCG split bearers should be defined</w:t>
      </w:r>
    </w:p>
    <w:p w14:paraId="754E640D" w14:textId="77777777" w:rsidR="00861853" w:rsidRDefault="00861853">
      <w:pPr>
        <w:pStyle w:val="TOC1"/>
        <w:rPr>
          <w:rFonts w:asciiTheme="minorHAnsi" w:eastAsiaTheme="minorEastAsia" w:hAnsiTheme="minorHAnsi" w:cstheme="minorBidi"/>
          <w:b w:val="0"/>
          <w:sz w:val="22"/>
          <w:lang w:val="fi-FI" w:eastAsia="fi-FI"/>
        </w:rPr>
      </w:pPr>
      <w:r w:rsidRPr="00532BD3">
        <w:rPr>
          <w:lang w:val="en-GB"/>
        </w:rPr>
        <w:t>Proposal 2</w:t>
      </w:r>
      <w:r>
        <w:rPr>
          <w:rFonts w:asciiTheme="minorHAnsi" w:eastAsiaTheme="minorEastAsia" w:hAnsiTheme="minorHAnsi" w:cstheme="minorBidi"/>
          <w:b w:val="0"/>
          <w:sz w:val="22"/>
          <w:lang w:val="fi-FI" w:eastAsia="fi-FI"/>
        </w:rPr>
        <w:tab/>
      </w:r>
      <w:r w:rsidRPr="00532BD3">
        <w:rPr>
          <w:lang w:val="en-GB"/>
        </w:rPr>
        <w:t>The network shall be able to terminate the split bearers either in MeNB or SeNB or common CU.</w:t>
      </w:r>
    </w:p>
    <w:p w14:paraId="5B614294" w14:textId="77777777" w:rsidR="00861853" w:rsidRDefault="00861853">
      <w:pPr>
        <w:pStyle w:val="TOC1"/>
        <w:rPr>
          <w:rFonts w:asciiTheme="minorHAnsi" w:eastAsiaTheme="minorEastAsia" w:hAnsiTheme="minorHAnsi" w:cstheme="minorBidi"/>
          <w:b w:val="0"/>
          <w:sz w:val="22"/>
          <w:lang w:val="fi-FI" w:eastAsia="fi-FI"/>
        </w:rPr>
      </w:pPr>
      <w:r w:rsidRPr="00532BD3">
        <w:rPr>
          <w:lang w:val="en-GB"/>
        </w:rPr>
        <w:t>Proposal 3</w:t>
      </w:r>
      <w:r>
        <w:rPr>
          <w:rFonts w:asciiTheme="minorHAnsi" w:eastAsiaTheme="minorEastAsia" w:hAnsiTheme="minorHAnsi" w:cstheme="minorBidi"/>
          <w:b w:val="0"/>
          <w:sz w:val="22"/>
          <w:lang w:val="fi-FI" w:eastAsia="fi-FI"/>
        </w:rPr>
        <w:tab/>
      </w:r>
      <w:r w:rsidRPr="00532BD3">
        <w:rPr>
          <w:lang w:val="en-GB"/>
        </w:rPr>
        <w:t>It should be possible to switch between split and no-split bearers without re-establish PDCP in cases where the PDCP termination point is not moved.</w:t>
      </w:r>
    </w:p>
    <w:p w14:paraId="3D440B59" w14:textId="77777777" w:rsidR="00861853" w:rsidRDefault="00861853">
      <w:pPr>
        <w:pStyle w:val="TOC1"/>
        <w:rPr>
          <w:rFonts w:asciiTheme="minorHAnsi" w:eastAsiaTheme="minorEastAsia" w:hAnsiTheme="minorHAnsi" w:cstheme="minorBidi"/>
          <w:b w:val="0"/>
          <w:sz w:val="22"/>
          <w:lang w:val="fi-FI" w:eastAsia="fi-FI"/>
        </w:rPr>
      </w:pPr>
      <w:r w:rsidRPr="00532BD3">
        <w:rPr>
          <w:lang w:val="en-GB"/>
        </w:rPr>
        <w:t>Proposal 4</w:t>
      </w:r>
      <w:r>
        <w:rPr>
          <w:rFonts w:asciiTheme="minorHAnsi" w:eastAsiaTheme="minorEastAsia" w:hAnsiTheme="minorHAnsi" w:cstheme="minorBidi"/>
          <w:b w:val="0"/>
          <w:sz w:val="22"/>
          <w:lang w:val="fi-FI" w:eastAsia="fi-FI"/>
        </w:rPr>
        <w:tab/>
      </w:r>
      <w:r w:rsidRPr="00532BD3">
        <w:rPr>
          <w:lang w:val="en-GB"/>
        </w:rPr>
        <w:t>It should be possible to configure the same PDCP version as used for split bearers already when the UE operate in LTE only, to allow switching to and from split bearers without PDCP re-establishment due to protocol change.</w:t>
      </w:r>
    </w:p>
    <w:p w14:paraId="7674182A" w14:textId="77777777" w:rsidR="00861853" w:rsidRDefault="00861853">
      <w:pPr>
        <w:pStyle w:val="TOC1"/>
        <w:rPr>
          <w:rFonts w:asciiTheme="minorHAnsi" w:eastAsiaTheme="minorEastAsia" w:hAnsiTheme="minorHAnsi" w:cstheme="minorBidi"/>
          <w:b w:val="0"/>
          <w:sz w:val="22"/>
          <w:lang w:val="fi-FI" w:eastAsia="fi-FI"/>
        </w:rPr>
      </w:pPr>
      <w:r w:rsidRPr="00532BD3">
        <w:rPr>
          <w:lang w:val="en-GB"/>
        </w:rPr>
        <w:t>Proposal 5</w:t>
      </w:r>
      <w:r>
        <w:rPr>
          <w:rFonts w:asciiTheme="minorHAnsi" w:eastAsiaTheme="minorEastAsia" w:hAnsiTheme="minorHAnsi" w:cstheme="minorBidi"/>
          <w:b w:val="0"/>
          <w:sz w:val="22"/>
          <w:lang w:val="fi-FI" w:eastAsia="fi-FI"/>
        </w:rPr>
        <w:tab/>
      </w:r>
      <w:r w:rsidRPr="00532BD3">
        <w:rPr>
          <w:lang w:val="en-GB"/>
        </w:rPr>
        <w:t>When the UE is in LTE it should be allowed to setup a bearer terminated in a candidate SeNB prior to entering EN-DC.</w:t>
      </w:r>
    </w:p>
    <w:p w14:paraId="5ED0045C" w14:textId="77777777" w:rsidR="00861853" w:rsidRDefault="00861853">
      <w:pPr>
        <w:pStyle w:val="TOC1"/>
        <w:rPr>
          <w:rFonts w:asciiTheme="minorHAnsi" w:eastAsiaTheme="minorEastAsia" w:hAnsiTheme="minorHAnsi" w:cstheme="minorBidi"/>
          <w:b w:val="0"/>
          <w:sz w:val="22"/>
          <w:lang w:val="fi-FI" w:eastAsia="fi-FI"/>
        </w:rPr>
      </w:pPr>
      <w:r w:rsidRPr="00532BD3">
        <w:rPr>
          <w:lang w:val="en-GB"/>
        </w:rPr>
        <w:t>Proposal 6</w:t>
      </w:r>
      <w:r>
        <w:rPr>
          <w:rFonts w:asciiTheme="minorHAnsi" w:eastAsiaTheme="minorEastAsia" w:hAnsiTheme="minorHAnsi" w:cstheme="minorBidi"/>
          <w:b w:val="0"/>
          <w:sz w:val="22"/>
          <w:lang w:val="fi-FI" w:eastAsia="fi-FI"/>
        </w:rPr>
        <w:tab/>
      </w:r>
      <w:r w:rsidRPr="00532BD3">
        <w:rPr>
          <w:lang w:val="en-GB"/>
        </w:rPr>
        <w:t>When the UE is leaving EN-DC with SCG bearers the UE should be allowed keep the bearer termination point in the SeNB until the network decides to move the bearer termination.</w:t>
      </w:r>
    </w:p>
    <w:p w14:paraId="4A36AA78" w14:textId="0D59B68C" w:rsidR="00D472AE" w:rsidRPr="0054554D" w:rsidRDefault="00AD4214" w:rsidP="00AD4214">
      <w:pPr>
        <w:rPr>
          <w:lang w:val="en-GB"/>
        </w:rPr>
      </w:pPr>
      <w:r>
        <w:rPr>
          <w:b/>
          <w:bCs/>
        </w:rPr>
        <w:fldChar w:fldCharType="end"/>
      </w:r>
    </w:p>
    <w:p w14:paraId="63C4F86B" w14:textId="77777777" w:rsidR="003A7EF3" w:rsidRPr="0054554D" w:rsidRDefault="003A7EF3" w:rsidP="00CE0424">
      <w:pPr>
        <w:pStyle w:val="BodyText"/>
        <w:rPr>
          <w:lang w:val="en-GB"/>
        </w:rPr>
      </w:pPr>
    </w:p>
    <w:sectPr w:rsidR="003A7EF3" w:rsidRPr="0054554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B94A9" w14:textId="77777777" w:rsidR="003C7626" w:rsidRDefault="003C7626">
      <w:r>
        <w:separator/>
      </w:r>
    </w:p>
  </w:endnote>
  <w:endnote w:type="continuationSeparator" w:id="0">
    <w:p w14:paraId="2326B3D6" w14:textId="77777777" w:rsidR="003C7626" w:rsidRDefault="003C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30E5" w14:textId="1110B9A7" w:rsidR="00C225E7" w:rsidRDefault="00C225E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409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409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38AFC" w14:textId="77777777" w:rsidR="003C7626" w:rsidRDefault="003C7626">
      <w:r>
        <w:separator/>
      </w:r>
    </w:p>
  </w:footnote>
  <w:footnote w:type="continuationSeparator" w:id="0">
    <w:p w14:paraId="129BDF30" w14:textId="77777777" w:rsidR="003C7626" w:rsidRDefault="003C7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6CC8B" w14:textId="77777777" w:rsidR="00C225E7" w:rsidRDefault="00C225E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C122E3"/>
    <w:multiLevelType w:val="hybridMultilevel"/>
    <w:tmpl w:val="E4BC81E0"/>
    <w:lvl w:ilvl="0" w:tplc="40AC83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17E57"/>
    <w:multiLevelType w:val="hybridMultilevel"/>
    <w:tmpl w:val="8D627C68"/>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A16A94"/>
    <w:multiLevelType w:val="hybridMultilevel"/>
    <w:tmpl w:val="FAF67394"/>
    <w:lvl w:ilvl="0" w:tplc="4CD03A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B238C9"/>
    <w:multiLevelType w:val="hybridMultilevel"/>
    <w:tmpl w:val="475AAE22"/>
    <w:lvl w:ilvl="0" w:tplc="964455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762B3"/>
    <w:multiLevelType w:val="hybridMultilevel"/>
    <w:tmpl w:val="DF404834"/>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40A9F"/>
    <w:multiLevelType w:val="hybridMultilevel"/>
    <w:tmpl w:val="A2286132"/>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CD58A3"/>
    <w:multiLevelType w:val="hybridMultilevel"/>
    <w:tmpl w:val="7B82B91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1"/>
  </w:num>
  <w:num w:numId="16">
    <w:abstractNumId w:val="5"/>
  </w:num>
  <w:num w:numId="17">
    <w:abstractNumId w:val="12"/>
  </w:num>
  <w:num w:numId="18">
    <w:abstractNumId w:val="6"/>
  </w:num>
  <w:num w:numId="19">
    <w:abstractNumId w:val="15"/>
  </w:num>
  <w:num w:numId="20">
    <w:abstractNumId w:val="20"/>
  </w:num>
  <w:num w:numId="21">
    <w:abstractNumId w:val="18"/>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fi-FI" w:vendorID="64" w:dllVersion="6"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fi-FI" w:vendorID="64" w:dllVersion="131078" w:nlCheck="1" w:checkStyle="0"/>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AE6"/>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171"/>
    <w:rsid w:val="000D4797"/>
    <w:rsid w:val="000E0527"/>
    <w:rsid w:val="000E0549"/>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27F4"/>
    <w:rsid w:val="00273278"/>
    <w:rsid w:val="002737F4"/>
    <w:rsid w:val="002805F5"/>
    <w:rsid w:val="00280751"/>
    <w:rsid w:val="0028280A"/>
    <w:rsid w:val="00286ACD"/>
    <w:rsid w:val="00287838"/>
    <w:rsid w:val="002907B5"/>
    <w:rsid w:val="00292750"/>
    <w:rsid w:val="00292EB7"/>
    <w:rsid w:val="00296227"/>
    <w:rsid w:val="00296F44"/>
    <w:rsid w:val="0029777D"/>
    <w:rsid w:val="002A055E"/>
    <w:rsid w:val="002A1D4E"/>
    <w:rsid w:val="002A2869"/>
    <w:rsid w:val="002A7A08"/>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626"/>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12BE"/>
    <w:rsid w:val="004635E2"/>
    <w:rsid w:val="004669E2"/>
    <w:rsid w:val="00470C31"/>
    <w:rsid w:val="004734D0"/>
    <w:rsid w:val="0047556B"/>
    <w:rsid w:val="00477768"/>
    <w:rsid w:val="00492BC5"/>
    <w:rsid w:val="004964F1"/>
    <w:rsid w:val="004A16BC"/>
    <w:rsid w:val="004A2B94"/>
    <w:rsid w:val="004B7C0C"/>
    <w:rsid w:val="004C2DB9"/>
    <w:rsid w:val="004C3898"/>
    <w:rsid w:val="004D36B1"/>
    <w:rsid w:val="004D38B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554D"/>
    <w:rsid w:val="00546970"/>
    <w:rsid w:val="00554E19"/>
    <w:rsid w:val="0056121F"/>
    <w:rsid w:val="00566FBC"/>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29F3"/>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986"/>
    <w:rsid w:val="0064151F"/>
    <w:rsid w:val="00641533"/>
    <w:rsid w:val="0064208D"/>
    <w:rsid w:val="00643475"/>
    <w:rsid w:val="0064396A"/>
    <w:rsid w:val="006451E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4E4"/>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530"/>
    <w:rsid w:val="00854F97"/>
    <w:rsid w:val="00856911"/>
    <w:rsid w:val="00861853"/>
    <w:rsid w:val="008646AD"/>
    <w:rsid w:val="008677FD"/>
    <w:rsid w:val="008706D4"/>
    <w:rsid w:val="00870F8A"/>
    <w:rsid w:val="008719A4"/>
    <w:rsid w:val="00871D23"/>
    <w:rsid w:val="00874312"/>
    <w:rsid w:val="0087437C"/>
    <w:rsid w:val="00875CD7"/>
    <w:rsid w:val="00876B4D"/>
    <w:rsid w:val="00877F18"/>
    <w:rsid w:val="00894A88"/>
    <w:rsid w:val="00894D63"/>
    <w:rsid w:val="00895386"/>
    <w:rsid w:val="008A21FF"/>
    <w:rsid w:val="008A2CE2"/>
    <w:rsid w:val="008A30AC"/>
    <w:rsid w:val="008A44B8"/>
    <w:rsid w:val="008A51A8"/>
    <w:rsid w:val="008A54C7"/>
    <w:rsid w:val="008A77D8"/>
    <w:rsid w:val="008B0483"/>
    <w:rsid w:val="008B0AE6"/>
    <w:rsid w:val="008B120C"/>
    <w:rsid w:val="008B51A0"/>
    <w:rsid w:val="008B592A"/>
    <w:rsid w:val="008B7B5C"/>
    <w:rsid w:val="008C05E8"/>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F5F"/>
    <w:rsid w:val="009368F3"/>
    <w:rsid w:val="009371A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6F74"/>
    <w:rsid w:val="00A048A8"/>
    <w:rsid w:val="00A04F49"/>
    <w:rsid w:val="00A13E54"/>
    <w:rsid w:val="00A17F63"/>
    <w:rsid w:val="00A2052C"/>
    <w:rsid w:val="00A2193B"/>
    <w:rsid w:val="00A2351A"/>
    <w:rsid w:val="00A264A9"/>
    <w:rsid w:val="00A27785"/>
    <w:rsid w:val="00A30187"/>
    <w:rsid w:val="00A3448A"/>
    <w:rsid w:val="00A36297"/>
    <w:rsid w:val="00A41E2B"/>
    <w:rsid w:val="00A4409F"/>
    <w:rsid w:val="00A45B74"/>
    <w:rsid w:val="00A52E1D"/>
    <w:rsid w:val="00A61499"/>
    <w:rsid w:val="00A62A77"/>
    <w:rsid w:val="00A63483"/>
    <w:rsid w:val="00A657D7"/>
    <w:rsid w:val="00A660AC"/>
    <w:rsid w:val="00A66F55"/>
    <w:rsid w:val="00A67E6C"/>
    <w:rsid w:val="00A71B99"/>
    <w:rsid w:val="00A739D0"/>
    <w:rsid w:val="00A761D4"/>
    <w:rsid w:val="00A77EC4"/>
    <w:rsid w:val="00A86EC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21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74F6"/>
    <w:rsid w:val="00B20256"/>
    <w:rsid w:val="00B20D09"/>
    <w:rsid w:val="00B2763F"/>
    <w:rsid w:val="00B27AAC"/>
    <w:rsid w:val="00B30929"/>
    <w:rsid w:val="00B372AA"/>
    <w:rsid w:val="00B40445"/>
    <w:rsid w:val="00B41888"/>
    <w:rsid w:val="00B45A52"/>
    <w:rsid w:val="00B46175"/>
    <w:rsid w:val="00B600DD"/>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5E7"/>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84A92"/>
    <w:rsid w:val="00C9027A"/>
    <w:rsid w:val="00C9068E"/>
    <w:rsid w:val="00C93C4B"/>
    <w:rsid w:val="00C944AB"/>
    <w:rsid w:val="00C94562"/>
    <w:rsid w:val="00C95B40"/>
    <w:rsid w:val="00CA1ED8"/>
    <w:rsid w:val="00CA7788"/>
    <w:rsid w:val="00CB1F63"/>
    <w:rsid w:val="00CB7170"/>
    <w:rsid w:val="00CC040E"/>
    <w:rsid w:val="00CC111F"/>
    <w:rsid w:val="00CC2011"/>
    <w:rsid w:val="00CC30A9"/>
    <w:rsid w:val="00CC3EA0"/>
    <w:rsid w:val="00CC7B45"/>
    <w:rsid w:val="00CD1188"/>
    <w:rsid w:val="00CD2ED1"/>
    <w:rsid w:val="00CD337B"/>
    <w:rsid w:val="00CE0424"/>
    <w:rsid w:val="00CE7561"/>
    <w:rsid w:val="00CF1354"/>
    <w:rsid w:val="00CF29EA"/>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2AE"/>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EAD"/>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0E8"/>
    <w:rsid w:val="00E53B75"/>
    <w:rsid w:val="00E54E3B"/>
    <w:rsid w:val="00E57565"/>
    <w:rsid w:val="00E6100F"/>
    <w:rsid w:val="00E63838"/>
    <w:rsid w:val="00E64434"/>
    <w:rsid w:val="00E662E3"/>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EE4"/>
    <w:rsid w:val="00F15FA5"/>
    <w:rsid w:val="00F209B7"/>
    <w:rsid w:val="00F2376F"/>
    <w:rsid w:val="00F243D8"/>
    <w:rsid w:val="00F30828"/>
    <w:rsid w:val="00F313D6"/>
    <w:rsid w:val="00F40F0C"/>
    <w:rsid w:val="00F4766C"/>
    <w:rsid w:val="00F50065"/>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DA0"/>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0451E"/>
  <w15:docId w15:val="{BEBC51E5-9F32-4DE5-BF02-C80F1CFC8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409F"/>
    <w:pPr>
      <w:spacing w:after="200" w:line="276"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9F6F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F6F7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F6F74"/>
    <w:pPr>
      <w:numPr>
        <w:ilvl w:val="2"/>
      </w:numPr>
      <w:spacing w:before="120"/>
      <w:outlineLvl w:val="2"/>
    </w:pPr>
    <w:rPr>
      <w:sz w:val="28"/>
      <w:szCs w:val="28"/>
    </w:rPr>
  </w:style>
  <w:style w:type="paragraph" w:styleId="Heading4">
    <w:name w:val="heading 4"/>
    <w:basedOn w:val="Heading3"/>
    <w:next w:val="Normal"/>
    <w:qFormat/>
    <w:rsid w:val="009F6F74"/>
    <w:pPr>
      <w:numPr>
        <w:ilvl w:val="3"/>
      </w:numPr>
      <w:outlineLvl w:val="3"/>
    </w:pPr>
    <w:rPr>
      <w:sz w:val="24"/>
      <w:szCs w:val="24"/>
    </w:rPr>
  </w:style>
  <w:style w:type="paragraph" w:styleId="Heading5">
    <w:name w:val="heading 5"/>
    <w:basedOn w:val="Heading4"/>
    <w:next w:val="Normal"/>
    <w:qFormat/>
    <w:rsid w:val="009F6F74"/>
    <w:pPr>
      <w:numPr>
        <w:ilvl w:val="4"/>
      </w:numPr>
      <w:outlineLvl w:val="4"/>
    </w:pPr>
    <w:rPr>
      <w:sz w:val="22"/>
      <w:szCs w:val="22"/>
    </w:rPr>
  </w:style>
  <w:style w:type="paragraph" w:styleId="Heading6">
    <w:name w:val="heading 6"/>
    <w:basedOn w:val="Normal"/>
    <w:next w:val="Normal"/>
    <w:qFormat/>
    <w:rsid w:val="009F6F74"/>
    <w:pPr>
      <w:keepNext/>
      <w:keepLines/>
      <w:numPr>
        <w:ilvl w:val="5"/>
        <w:numId w:val="1"/>
      </w:numPr>
      <w:spacing w:before="120"/>
      <w:outlineLvl w:val="5"/>
    </w:pPr>
    <w:rPr>
      <w:rFonts w:cs="Arial"/>
    </w:rPr>
  </w:style>
  <w:style w:type="paragraph" w:styleId="Heading7">
    <w:name w:val="heading 7"/>
    <w:basedOn w:val="Normal"/>
    <w:next w:val="Normal"/>
    <w:qFormat/>
    <w:rsid w:val="009F6F74"/>
    <w:pPr>
      <w:keepNext/>
      <w:keepLines/>
      <w:numPr>
        <w:ilvl w:val="6"/>
        <w:numId w:val="1"/>
      </w:numPr>
      <w:spacing w:before="120"/>
      <w:outlineLvl w:val="6"/>
    </w:pPr>
    <w:rPr>
      <w:rFonts w:cs="Arial"/>
    </w:rPr>
  </w:style>
  <w:style w:type="paragraph" w:styleId="Heading8">
    <w:name w:val="heading 8"/>
    <w:basedOn w:val="Heading7"/>
    <w:next w:val="Normal"/>
    <w:qFormat/>
    <w:rsid w:val="009F6F74"/>
    <w:pPr>
      <w:numPr>
        <w:ilvl w:val="7"/>
      </w:numPr>
      <w:outlineLvl w:val="7"/>
    </w:pPr>
  </w:style>
  <w:style w:type="paragraph" w:styleId="Heading9">
    <w:name w:val="heading 9"/>
    <w:basedOn w:val="Heading8"/>
    <w:next w:val="Normal"/>
    <w:qFormat/>
    <w:rsid w:val="009F6F74"/>
    <w:pPr>
      <w:numPr>
        <w:ilvl w:val="8"/>
      </w:numPr>
      <w:outlineLvl w:val="8"/>
    </w:pPr>
  </w:style>
  <w:style w:type="character" w:default="1" w:styleId="DefaultParagraphFont">
    <w:name w:val="Default Paragraph Font"/>
    <w:uiPriority w:val="1"/>
    <w:semiHidden/>
    <w:unhideWhenUsed/>
    <w:rsid w:val="00A440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409F"/>
  </w:style>
  <w:style w:type="paragraph" w:styleId="TOC8">
    <w:name w:val="toc 8"/>
    <w:basedOn w:val="TOC1"/>
    <w:semiHidden/>
    <w:rsid w:val="009F6F74"/>
    <w:pPr>
      <w:spacing w:before="180"/>
      <w:ind w:left="2693" w:hanging="2693"/>
    </w:pPr>
    <w:rPr>
      <w:b w:val="0"/>
      <w:bCs/>
    </w:rPr>
  </w:style>
  <w:style w:type="paragraph" w:styleId="TOC1">
    <w:name w:val="toc 1"/>
    <w:aliases w:val="Observation TOC2"/>
    <w:uiPriority w:val="39"/>
    <w:rsid w:val="009F6F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F6F74"/>
    <w:pPr>
      <w:keepNext/>
      <w:keepLines/>
      <w:spacing w:before="180"/>
      <w:jc w:val="center"/>
    </w:pPr>
  </w:style>
  <w:style w:type="paragraph" w:styleId="Caption">
    <w:name w:val="caption"/>
    <w:basedOn w:val="Normal"/>
    <w:next w:val="Normal"/>
    <w:qFormat/>
    <w:rsid w:val="009F6F74"/>
    <w:pPr>
      <w:spacing w:after="240"/>
      <w:jc w:val="center"/>
    </w:pPr>
    <w:rPr>
      <w:b/>
      <w:bCs/>
    </w:rPr>
  </w:style>
  <w:style w:type="paragraph" w:styleId="TOC5">
    <w:name w:val="toc 5"/>
    <w:aliases w:val="Observation TOC"/>
    <w:basedOn w:val="TOC4"/>
    <w:semiHidden/>
    <w:rsid w:val="009F6F74"/>
    <w:pPr>
      <w:tabs>
        <w:tab w:val="right" w:pos="1701"/>
      </w:tabs>
      <w:ind w:left="1701" w:hanging="1701"/>
    </w:pPr>
  </w:style>
  <w:style w:type="paragraph" w:styleId="TOC4">
    <w:name w:val="toc 4"/>
    <w:basedOn w:val="TOC3"/>
    <w:semiHidden/>
    <w:rsid w:val="009F6F74"/>
    <w:pPr>
      <w:ind w:left="1418" w:hanging="1418"/>
    </w:pPr>
  </w:style>
  <w:style w:type="paragraph" w:styleId="TOC3">
    <w:name w:val="toc 3"/>
    <w:basedOn w:val="TOC2"/>
    <w:semiHidden/>
    <w:rsid w:val="009F6F74"/>
    <w:pPr>
      <w:ind w:left="1134" w:hanging="1134"/>
    </w:pPr>
  </w:style>
  <w:style w:type="paragraph" w:styleId="TOC2">
    <w:name w:val="toc 2"/>
    <w:basedOn w:val="TOC1"/>
    <w:semiHidden/>
    <w:rsid w:val="009F6F74"/>
    <w:pPr>
      <w:keepNext w:val="0"/>
      <w:spacing w:before="0"/>
      <w:ind w:left="851" w:hanging="851"/>
    </w:pPr>
    <w:rPr>
      <w:szCs w:val="20"/>
    </w:rPr>
  </w:style>
  <w:style w:type="paragraph" w:styleId="Index2">
    <w:name w:val="index 2"/>
    <w:basedOn w:val="Index1"/>
    <w:semiHidden/>
    <w:rsid w:val="009F6F74"/>
    <w:pPr>
      <w:ind w:left="284"/>
    </w:pPr>
  </w:style>
  <w:style w:type="paragraph" w:styleId="Index1">
    <w:name w:val="index 1"/>
    <w:basedOn w:val="Normal"/>
    <w:semiHidden/>
    <w:rsid w:val="009F6F74"/>
    <w:pPr>
      <w:keepLines/>
      <w:spacing w:after="0"/>
    </w:pPr>
  </w:style>
  <w:style w:type="paragraph" w:styleId="DocumentMap">
    <w:name w:val="Document Map"/>
    <w:basedOn w:val="Normal"/>
    <w:semiHidden/>
    <w:rsid w:val="009F6F74"/>
    <w:pPr>
      <w:shd w:val="clear" w:color="auto" w:fill="000080"/>
    </w:pPr>
    <w:rPr>
      <w:rFonts w:ascii="Tahoma" w:hAnsi="Tahoma" w:cs="Tahoma"/>
    </w:rPr>
  </w:style>
  <w:style w:type="paragraph" w:styleId="ListNumber2">
    <w:name w:val="List Number 2"/>
    <w:basedOn w:val="ListNumber"/>
    <w:rsid w:val="009F6F74"/>
    <w:pPr>
      <w:ind w:left="851"/>
    </w:pPr>
  </w:style>
  <w:style w:type="paragraph" w:styleId="ListNumber">
    <w:name w:val="List Number"/>
    <w:basedOn w:val="List"/>
    <w:rsid w:val="009F6F74"/>
  </w:style>
  <w:style w:type="paragraph" w:styleId="List">
    <w:name w:val="List"/>
    <w:basedOn w:val="Normal"/>
    <w:rsid w:val="009F6F74"/>
    <w:pPr>
      <w:ind w:left="568" w:hanging="284"/>
    </w:pPr>
  </w:style>
  <w:style w:type="paragraph" w:styleId="Header">
    <w:name w:val="header"/>
    <w:rsid w:val="009F6F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F6F74"/>
    <w:rPr>
      <w:b/>
      <w:bCs/>
      <w:position w:val="6"/>
      <w:sz w:val="16"/>
      <w:szCs w:val="16"/>
    </w:rPr>
  </w:style>
  <w:style w:type="paragraph" w:styleId="FootnoteText">
    <w:name w:val="footnote text"/>
    <w:basedOn w:val="Normal"/>
    <w:semiHidden/>
    <w:rsid w:val="009F6F74"/>
    <w:pPr>
      <w:keepLines/>
      <w:spacing w:after="0"/>
      <w:ind w:left="454" w:hanging="454"/>
    </w:pPr>
    <w:rPr>
      <w:sz w:val="16"/>
      <w:szCs w:val="16"/>
    </w:rPr>
  </w:style>
  <w:style w:type="paragraph" w:customStyle="1" w:styleId="3GPPHeader">
    <w:name w:val="3GPP_Header"/>
    <w:basedOn w:val="Normal"/>
    <w:rsid w:val="009F6F74"/>
    <w:pPr>
      <w:tabs>
        <w:tab w:val="left" w:pos="1701"/>
        <w:tab w:val="right" w:pos="9639"/>
      </w:tabs>
      <w:spacing w:after="240"/>
    </w:pPr>
    <w:rPr>
      <w:b/>
      <w:sz w:val="24"/>
    </w:rPr>
  </w:style>
  <w:style w:type="paragraph" w:styleId="TOC9">
    <w:name w:val="toc 9"/>
    <w:basedOn w:val="TOC8"/>
    <w:semiHidden/>
    <w:rsid w:val="009F6F74"/>
    <w:pPr>
      <w:ind w:left="1418" w:hanging="1418"/>
    </w:pPr>
  </w:style>
  <w:style w:type="paragraph" w:styleId="TOC6">
    <w:name w:val="toc 6"/>
    <w:basedOn w:val="TOC5"/>
    <w:next w:val="Normal"/>
    <w:semiHidden/>
    <w:rsid w:val="009F6F74"/>
    <w:pPr>
      <w:ind w:left="1985" w:hanging="1985"/>
    </w:pPr>
  </w:style>
  <w:style w:type="paragraph" w:styleId="TOC7">
    <w:name w:val="toc 7"/>
    <w:basedOn w:val="TOC6"/>
    <w:next w:val="Normal"/>
    <w:semiHidden/>
    <w:rsid w:val="009F6F74"/>
    <w:pPr>
      <w:ind w:left="2268" w:hanging="2268"/>
    </w:pPr>
  </w:style>
  <w:style w:type="paragraph" w:styleId="ListBullet2">
    <w:name w:val="List Bullet 2"/>
    <w:basedOn w:val="ListBullet"/>
    <w:rsid w:val="009F6F74"/>
    <w:pPr>
      <w:numPr>
        <w:numId w:val="6"/>
      </w:numPr>
    </w:pPr>
  </w:style>
  <w:style w:type="paragraph" w:styleId="ListBullet">
    <w:name w:val="List Bullet"/>
    <w:basedOn w:val="BodyText"/>
    <w:rsid w:val="009F6F74"/>
    <w:pPr>
      <w:numPr>
        <w:numId w:val="5"/>
      </w:numPr>
    </w:pPr>
  </w:style>
  <w:style w:type="paragraph" w:styleId="ListBullet3">
    <w:name w:val="List Bullet 3"/>
    <w:basedOn w:val="ListBullet2"/>
    <w:rsid w:val="009F6F74"/>
    <w:pPr>
      <w:numPr>
        <w:numId w:val="7"/>
      </w:numPr>
    </w:pPr>
  </w:style>
  <w:style w:type="paragraph" w:customStyle="1" w:styleId="EQ">
    <w:name w:val="EQ"/>
    <w:basedOn w:val="Normal"/>
    <w:next w:val="Normal"/>
    <w:rsid w:val="009F6F74"/>
    <w:pPr>
      <w:keepLines/>
      <w:tabs>
        <w:tab w:val="center" w:pos="4536"/>
        <w:tab w:val="right" w:pos="9072"/>
      </w:tabs>
      <w:spacing w:after="180"/>
    </w:pPr>
    <w:rPr>
      <w:noProof/>
    </w:rPr>
  </w:style>
  <w:style w:type="paragraph" w:styleId="List2">
    <w:name w:val="List 2"/>
    <w:basedOn w:val="List"/>
    <w:rsid w:val="009F6F74"/>
    <w:pPr>
      <w:ind w:left="851"/>
    </w:pPr>
  </w:style>
  <w:style w:type="paragraph" w:styleId="List3">
    <w:name w:val="List 3"/>
    <w:basedOn w:val="List2"/>
    <w:rsid w:val="009F6F74"/>
    <w:pPr>
      <w:ind w:left="1135"/>
    </w:pPr>
  </w:style>
  <w:style w:type="paragraph" w:styleId="List4">
    <w:name w:val="List 4"/>
    <w:basedOn w:val="List3"/>
    <w:rsid w:val="009F6F74"/>
    <w:pPr>
      <w:ind w:left="1418"/>
    </w:pPr>
  </w:style>
  <w:style w:type="paragraph" w:styleId="List5">
    <w:name w:val="List 5"/>
    <w:basedOn w:val="List4"/>
    <w:rsid w:val="009F6F74"/>
    <w:pPr>
      <w:ind w:left="1702"/>
    </w:pPr>
  </w:style>
  <w:style w:type="paragraph" w:customStyle="1" w:styleId="EditorsNote">
    <w:name w:val="Editor's Note"/>
    <w:basedOn w:val="Normal"/>
    <w:rsid w:val="009F6F74"/>
    <w:pPr>
      <w:keepLines/>
      <w:spacing w:after="180"/>
      <w:ind w:left="1135" w:hanging="851"/>
    </w:pPr>
    <w:rPr>
      <w:color w:val="FF0000"/>
    </w:rPr>
  </w:style>
  <w:style w:type="paragraph" w:styleId="ListBullet4">
    <w:name w:val="List Bullet 4"/>
    <w:basedOn w:val="ListBullet3"/>
    <w:rsid w:val="009F6F74"/>
    <w:pPr>
      <w:numPr>
        <w:numId w:val="8"/>
      </w:numPr>
    </w:pPr>
  </w:style>
  <w:style w:type="paragraph" w:styleId="ListBullet5">
    <w:name w:val="List Bullet 5"/>
    <w:basedOn w:val="ListBullet4"/>
    <w:rsid w:val="009F6F74"/>
    <w:pPr>
      <w:numPr>
        <w:numId w:val="4"/>
      </w:numPr>
    </w:pPr>
  </w:style>
  <w:style w:type="paragraph" w:styleId="Footer">
    <w:name w:val="footer"/>
    <w:basedOn w:val="Header"/>
    <w:semiHidden/>
    <w:rsid w:val="009F6F74"/>
    <w:pPr>
      <w:jc w:val="center"/>
    </w:pPr>
    <w:rPr>
      <w:i/>
      <w:iCs/>
    </w:rPr>
  </w:style>
  <w:style w:type="paragraph" w:customStyle="1" w:styleId="Reference">
    <w:name w:val="Reference"/>
    <w:basedOn w:val="Normal"/>
    <w:rsid w:val="009F6F74"/>
    <w:pPr>
      <w:numPr>
        <w:numId w:val="2"/>
      </w:numPr>
    </w:pPr>
  </w:style>
  <w:style w:type="paragraph" w:styleId="BalloonText">
    <w:name w:val="Balloon Text"/>
    <w:basedOn w:val="Normal"/>
    <w:semiHidden/>
    <w:rsid w:val="009F6F74"/>
    <w:rPr>
      <w:rFonts w:ascii="Tahoma" w:hAnsi="Tahoma" w:cs="Tahoma"/>
      <w:sz w:val="16"/>
      <w:szCs w:val="16"/>
    </w:rPr>
  </w:style>
  <w:style w:type="character" w:styleId="PageNumber">
    <w:name w:val="page number"/>
    <w:basedOn w:val="DefaultParagraphFont"/>
    <w:semiHidden/>
    <w:rsid w:val="009F6F74"/>
  </w:style>
  <w:style w:type="paragraph" w:styleId="BodyText">
    <w:name w:val="Body Text"/>
    <w:basedOn w:val="Normal"/>
    <w:link w:val="BodyTextChar"/>
    <w:rsid w:val="009F6F74"/>
  </w:style>
  <w:style w:type="character" w:styleId="Hyperlink">
    <w:name w:val="Hyperlink"/>
    <w:uiPriority w:val="99"/>
    <w:rsid w:val="009F6F74"/>
    <w:rPr>
      <w:color w:val="0000FF"/>
      <w:u w:val="single"/>
      <w:lang w:val="en-GB"/>
    </w:rPr>
  </w:style>
  <w:style w:type="character" w:styleId="FollowedHyperlink">
    <w:name w:val="FollowedHyperlink"/>
    <w:semiHidden/>
    <w:rsid w:val="009F6F74"/>
    <w:rPr>
      <w:color w:val="FF0000"/>
      <w:u w:val="single"/>
    </w:rPr>
  </w:style>
  <w:style w:type="character" w:styleId="CommentReference">
    <w:name w:val="annotation reference"/>
    <w:semiHidden/>
    <w:rsid w:val="009F6F74"/>
    <w:rPr>
      <w:sz w:val="16"/>
      <w:szCs w:val="16"/>
    </w:rPr>
  </w:style>
  <w:style w:type="paragraph" w:styleId="CommentText">
    <w:name w:val="annotation text"/>
    <w:basedOn w:val="Normal"/>
    <w:semiHidden/>
    <w:rsid w:val="009F6F74"/>
  </w:style>
  <w:style w:type="paragraph" w:styleId="CommentSubject">
    <w:name w:val="annotation subject"/>
    <w:basedOn w:val="CommentText"/>
    <w:next w:val="CommentText"/>
    <w:semiHidden/>
    <w:rsid w:val="009F6F74"/>
    <w:rPr>
      <w:b/>
      <w:bCs/>
    </w:rPr>
  </w:style>
  <w:style w:type="character" w:customStyle="1" w:styleId="Heading1Char">
    <w:name w:val="Heading 1 Char"/>
    <w:link w:val="Heading1"/>
    <w:rsid w:val="009F6F74"/>
    <w:rPr>
      <w:rFonts w:ascii="Arial" w:hAnsi="Arial" w:cs="Arial"/>
      <w:sz w:val="36"/>
      <w:szCs w:val="36"/>
      <w:lang w:val="en-GB" w:eastAsia="zh-CN"/>
    </w:rPr>
  </w:style>
  <w:style w:type="paragraph" w:customStyle="1" w:styleId="B1">
    <w:name w:val="B1"/>
    <w:basedOn w:val="List"/>
    <w:rsid w:val="009F6F74"/>
    <w:pPr>
      <w:spacing w:after="180"/>
    </w:pPr>
  </w:style>
  <w:style w:type="paragraph" w:customStyle="1" w:styleId="B2">
    <w:name w:val="B2"/>
    <w:basedOn w:val="List2"/>
    <w:rsid w:val="009F6F74"/>
    <w:pPr>
      <w:spacing w:after="180"/>
    </w:pPr>
  </w:style>
  <w:style w:type="paragraph" w:customStyle="1" w:styleId="B3">
    <w:name w:val="B3"/>
    <w:basedOn w:val="List3"/>
    <w:rsid w:val="009F6F74"/>
    <w:pPr>
      <w:spacing w:after="180"/>
    </w:pPr>
  </w:style>
  <w:style w:type="paragraph" w:customStyle="1" w:styleId="B4">
    <w:name w:val="B4"/>
    <w:basedOn w:val="List4"/>
    <w:rsid w:val="009F6F74"/>
    <w:pPr>
      <w:spacing w:after="180"/>
    </w:pPr>
  </w:style>
  <w:style w:type="paragraph" w:customStyle="1" w:styleId="Proposal">
    <w:name w:val="Proposal"/>
    <w:basedOn w:val="Normal"/>
    <w:rsid w:val="009F6F74"/>
    <w:pPr>
      <w:numPr>
        <w:numId w:val="3"/>
      </w:numPr>
      <w:tabs>
        <w:tab w:val="clear" w:pos="1304"/>
        <w:tab w:val="left" w:pos="1701"/>
      </w:tabs>
      <w:ind w:left="1701" w:hanging="1701"/>
    </w:pPr>
    <w:rPr>
      <w:b/>
      <w:bCs/>
    </w:rPr>
  </w:style>
  <w:style w:type="character" w:customStyle="1" w:styleId="BodyTextChar">
    <w:name w:val="Body Text Char"/>
    <w:link w:val="BodyText"/>
    <w:rsid w:val="009F6F74"/>
    <w:rPr>
      <w:rFonts w:ascii="Arial" w:hAnsi="Arial"/>
      <w:lang w:val="en-GB" w:eastAsia="zh-CN"/>
    </w:rPr>
  </w:style>
  <w:style w:type="paragraph" w:customStyle="1" w:styleId="B5">
    <w:name w:val="B5"/>
    <w:basedOn w:val="List5"/>
    <w:rsid w:val="009F6F74"/>
    <w:pPr>
      <w:spacing w:after="180"/>
    </w:pPr>
  </w:style>
  <w:style w:type="paragraph" w:customStyle="1" w:styleId="EX">
    <w:name w:val="EX"/>
    <w:basedOn w:val="Normal"/>
    <w:rsid w:val="009F6F74"/>
    <w:pPr>
      <w:keepLines/>
      <w:spacing w:after="180"/>
      <w:ind w:left="1702" w:hanging="1418"/>
    </w:pPr>
  </w:style>
  <w:style w:type="paragraph" w:customStyle="1" w:styleId="EW">
    <w:name w:val="EW"/>
    <w:basedOn w:val="EX"/>
    <w:rsid w:val="009F6F74"/>
    <w:pPr>
      <w:spacing w:after="0"/>
    </w:pPr>
  </w:style>
  <w:style w:type="paragraph" w:customStyle="1" w:styleId="TAL">
    <w:name w:val="TAL"/>
    <w:basedOn w:val="Normal"/>
    <w:rsid w:val="009F6F74"/>
    <w:pPr>
      <w:keepNext/>
      <w:keepLines/>
      <w:spacing w:after="0"/>
    </w:pPr>
    <w:rPr>
      <w:sz w:val="18"/>
    </w:rPr>
  </w:style>
  <w:style w:type="paragraph" w:customStyle="1" w:styleId="TAC">
    <w:name w:val="TAC"/>
    <w:basedOn w:val="TAL"/>
    <w:rsid w:val="009F6F74"/>
    <w:pPr>
      <w:jc w:val="center"/>
    </w:pPr>
  </w:style>
  <w:style w:type="paragraph" w:customStyle="1" w:styleId="TAH">
    <w:name w:val="TAH"/>
    <w:basedOn w:val="TAC"/>
    <w:rsid w:val="009F6F74"/>
    <w:rPr>
      <w:b/>
    </w:rPr>
  </w:style>
  <w:style w:type="paragraph" w:customStyle="1" w:styleId="TAN">
    <w:name w:val="TAN"/>
    <w:basedOn w:val="TAL"/>
    <w:rsid w:val="009F6F74"/>
    <w:pPr>
      <w:ind w:left="851" w:hanging="851"/>
    </w:pPr>
  </w:style>
  <w:style w:type="paragraph" w:customStyle="1" w:styleId="TAR">
    <w:name w:val="TAR"/>
    <w:basedOn w:val="TAL"/>
    <w:rsid w:val="009F6F74"/>
    <w:pPr>
      <w:jc w:val="right"/>
    </w:pPr>
  </w:style>
  <w:style w:type="paragraph" w:customStyle="1" w:styleId="TH">
    <w:name w:val="TH"/>
    <w:basedOn w:val="Normal"/>
    <w:rsid w:val="009F6F74"/>
    <w:pPr>
      <w:keepNext/>
      <w:keepLines/>
      <w:spacing w:before="60" w:after="180"/>
      <w:jc w:val="center"/>
    </w:pPr>
    <w:rPr>
      <w:b/>
    </w:rPr>
  </w:style>
  <w:style w:type="paragraph" w:customStyle="1" w:styleId="TF">
    <w:name w:val="TF"/>
    <w:basedOn w:val="TH"/>
    <w:rsid w:val="009F6F74"/>
    <w:pPr>
      <w:keepNext w:val="0"/>
      <w:spacing w:before="0" w:after="240"/>
    </w:pPr>
  </w:style>
  <w:style w:type="paragraph" w:customStyle="1" w:styleId="TT">
    <w:name w:val="TT"/>
    <w:basedOn w:val="Heading1"/>
    <w:next w:val="Normal"/>
    <w:rsid w:val="009F6F74"/>
    <w:pPr>
      <w:numPr>
        <w:numId w:val="0"/>
      </w:numPr>
      <w:ind w:left="1134" w:hanging="1134"/>
      <w:outlineLvl w:val="9"/>
    </w:pPr>
    <w:rPr>
      <w:rFonts w:cs="Times New Roman"/>
      <w:szCs w:val="20"/>
      <w:lang w:eastAsia="en-US"/>
    </w:rPr>
  </w:style>
  <w:style w:type="paragraph" w:customStyle="1" w:styleId="ZA">
    <w:name w:val="ZA"/>
    <w:rsid w:val="009F6F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6F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6F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F6F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F6F74"/>
  </w:style>
  <w:style w:type="paragraph" w:customStyle="1" w:styleId="ZH">
    <w:name w:val="ZH"/>
    <w:rsid w:val="009F6F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F6F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F6F74"/>
    <w:pPr>
      <w:framePr w:hRule="auto" w:wrap="notBeside" w:y="852"/>
    </w:pPr>
    <w:rPr>
      <w:i w:val="0"/>
      <w:sz w:val="40"/>
    </w:rPr>
  </w:style>
  <w:style w:type="paragraph" w:customStyle="1" w:styleId="ZU">
    <w:name w:val="ZU"/>
    <w:rsid w:val="009F6F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6F74"/>
    <w:pPr>
      <w:framePr w:wrap="notBeside" w:y="16161"/>
    </w:pPr>
  </w:style>
  <w:style w:type="paragraph" w:customStyle="1" w:styleId="FP">
    <w:name w:val="FP"/>
    <w:basedOn w:val="Normal"/>
    <w:rsid w:val="009F6F74"/>
    <w:pPr>
      <w:spacing w:after="0"/>
    </w:pPr>
  </w:style>
  <w:style w:type="paragraph" w:customStyle="1" w:styleId="Observation">
    <w:name w:val="Observation"/>
    <w:basedOn w:val="Proposal"/>
    <w:qFormat/>
    <w:rsid w:val="009F6F74"/>
    <w:pPr>
      <w:numPr>
        <w:numId w:val="13"/>
      </w:numPr>
      <w:ind w:left="1701" w:hanging="1701"/>
    </w:pPr>
  </w:style>
  <w:style w:type="paragraph" w:styleId="TableofFigures">
    <w:name w:val="table of figures"/>
    <w:basedOn w:val="Normal"/>
    <w:next w:val="Normal"/>
    <w:uiPriority w:val="99"/>
    <w:rsid w:val="009F6F74"/>
    <w:pPr>
      <w:ind w:left="1418" w:hanging="1418"/>
    </w:pPr>
    <w:rPr>
      <w:b/>
    </w:rPr>
  </w:style>
  <w:style w:type="paragraph" w:customStyle="1" w:styleId="Doc-text2">
    <w:name w:val="Doc-text2"/>
    <w:basedOn w:val="Normal"/>
    <w:link w:val="Doc-text2Char"/>
    <w:qFormat/>
    <w:rsid w:val="009F6F7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9F6F74"/>
    <w:rPr>
      <w:rFonts w:ascii="Arial" w:eastAsia="MS Mincho" w:hAnsi="Arial"/>
      <w:szCs w:val="24"/>
      <w:lang w:val="en-GB" w:eastAsia="en-GB"/>
    </w:rPr>
  </w:style>
  <w:style w:type="paragraph" w:styleId="ListParagraph">
    <w:name w:val="List Paragraph"/>
    <w:basedOn w:val="Normal"/>
    <w:uiPriority w:val="34"/>
    <w:qFormat/>
    <w:rsid w:val="00C94562"/>
    <w:pPr>
      <w:ind w:left="720"/>
      <w:contextualSpacing/>
    </w:pPr>
  </w:style>
  <w:style w:type="paragraph" w:customStyle="1" w:styleId="Doc-title">
    <w:name w:val="Doc-title"/>
    <w:basedOn w:val="Normal"/>
    <w:next w:val="Doc-text2"/>
    <w:link w:val="Doc-titleChar"/>
    <w:qFormat/>
    <w:rsid w:val="00894D63"/>
    <w:pPr>
      <w:spacing w:before="60" w:after="0"/>
      <w:ind w:left="1259" w:hanging="1259"/>
    </w:pPr>
    <w:rPr>
      <w:rFonts w:eastAsia="MS Mincho"/>
      <w:noProof/>
      <w:szCs w:val="24"/>
      <w:lang w:eastAsia="en-GB"/>
    </w:rPr>
  </w:style>
  <w:style w:type="character" w:customStyle="1" w:styleId="Doc-titleChar">
    <w:name w:val="Doc-title Char"/>
    <w:link w:val="Doc-title"/>
    <w:rsid w:val="00894D63"/>
    <w:rPr>
      <w:rFonts w:ascii="Arial" w:eastAsia="MS Mincho" w:hAnsi="Arial"/>
      <w:noProof/>
      <w:szCs w:val="24"/>
      <w:lang w:val="en-GB" w:eastAsia="en-GB"/>
    </w:rPr>
  </w:style>
  <w:style w:type="paragraph" w:customStyle="1" w:styleId="Doc-comment">
    <w:name w:val="Doc-comment"/>
    <w:basedOn w:val="Doc-text2"/>
    <w:next w:val="Doc-text2"/>
    <w:qFormat/>
    <w:rsid w:val="00894D63"/>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5NUHHDQN7SK2-1-117082</_dlc_DocId>
    <_dlc_DocIdUrl xmlns="08b2df90-05d3-4030-90d4-c9feeb4a1cd9">
      <Url>https://ericoll.internal.ericsson.com/sites/STAR/_layouts/DocIdRedir.aspx?ID=5NUHHDQN7SK2-1-117082</Url>
      <Description>5NUHHDQN7SK2-1-117082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F8F990E8-E6A8-4327-AF6C-15B296936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855</Words>
  <Characters>6927</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14</cp:revision>
  <cp:lastPrinted>2008-01-31T16:09:00Z</cp:lastPrinted>
  <dcterms:created xsi:type="dcterms:W3CDTF">2017-05-02T10:38:00Z</dcterms:created>
  <dcterms:modified xsi:type="dcterms:W3CDTF">2017-05-06T07:43:00Z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80cd7b24-3288-4b04-b691-b882aa0a7ca4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